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p>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p>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p>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jc w:val="both"/>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县级（区域）医疗资源</w:t>
      </w:r>
      <w:r>
        <w:rPr>
          <w:rFonts w:hint="eastAsia"/>
          <w:lang w:eastAsia="zh-CN"/>
        </w:rPr>
        <w:t>集中化运行</w:t>
      </w:r>
      <w:r>
        <w:t>规范</w:t>
      </w:r>
    </w:p>
    <w:p>
      <w:pPr>
        <w:pStyle w:val="197"/>
        <w:framePr w:h="6974" w:hRule="exact" w:wrap="around" w:x="1419" w:anchorLock="1"/>
        <w:rPr>
          <w:rFonts w:hint="eastAsia"/>
        </w:rPr>
      </w:pPr>
      <w:r>
        <w:t>第2部分：医学影像会诊中心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p>
    <w:p>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t>Part 2：M</w:t>
      </w:r>
      <w:r>
        <w:rPr>
          <w:rFonts w:ascii="黑体" w:hAnsi="黑体" w:eastAsia="黑体"/>
          <w:szCs w:val="28"/>
        </w:rPr>
        <w:t xml:space="preserve">edical </w:t>
      </w:r>
      <w:r>
        <w:rPr>
          <w:rFonts w:hint="eastAsia" w:ascii="黑体" w:hAnsi="黑体" w:eastAsia="黑体"/>
          <w:szCs w:val="28"/>
        </w:rPr>
        <w:t>I</w:t>
      </w:r>
      <w:r>
        <w:rPr>
          <w:rFonts w:ascii="黑体" w:hAnsi="黑体" w:eastAsia="黑体"/>
          <w:szCs w:val="28"/>
        </w:rPr>
        <w:t xml:space="preserve">maging </w:t>
      </w:r>
      <w:r>
        <w:rPr>
          <w:rFonts w:hint="eastAsia" w:ascii="黑体" w:hAnsi="黑体" w:eastAsia="黑体"/>
          <w:szCs w:val="28"/>
        </w:rPr>
        <w:t>C</w:t>
      </w:r>
      <w:r>
        <w:rPr>
          <w:rFonts w:ascii="黑体" w:hAnsi="黑体" w:eastAsia="黑体"/>
          <w:szCs w:val="28"/>
        </w:rPr>
        <w:t xml:space="preserve">onsultation </w:t>
      </w:r>
      <w:r>
        <w:rPr>
          <w:rFonts w:hint="eastAsia" w:ascii="黑体" w:hAnsi="黑体" w:eastAsia="黑体"/>
          <w:szCs w:val="28"/>
        </w:rPr>
        <w:t>C</w:t>
      </w:r>
      <w:r>
        <w:rPr>
          <w:rFonts w:ascii="黑体" w:hAnsi="黑体" w:eastAsia="黑体"/>
          <w:szCs w:val="28"/>
        </w:rPr>
        <w:t>enters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（本草案完成时间：2024年06月11日）</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4187146"/>
      <w:bookmarkStart w:id="23" w:name="_Toc164020035"/>
      <w:bookmarkStart w:id="24" w:name="_Toc167878545"/>
      <w:bookmarkStart w:id="25" w:name="_Toc164019910"/>
      <w:bookmarkStart w:id="26" w:name="_Toc167877209"/>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"_Toc168999085" </w:instrText>
      </w:r>
      <w:r>
        <w:fldChar w:fldCharType="separate"/>
      </w:r>
      <w:r>
        <w:rPr>
          <w:rStyle w:val="32"/>
        </w:rPr>
        <w:t>前言</w:t>
      </w:r>
      <w:r>
        <w:tab/>
      </w:r>
      <w:r>
        <w:fldChar w:fldCharType="begin"/>
      </w:r>
      <w:r>
        <w:instrText xml:space="preserve"> PAGEREF _Toc168999085 \h </w:instrText>
      </w:r>
      <w:r>
        <w:fldChar w:fldCharType="separate"/>
      </w:r>
      <w:r>
        <w:t>II</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"_Toc168999086" </w:instrText>
      </w:r>
      <w:r>
        <w:fldChar w:fldCharType="separate"/>
      </w:r>
      <w:r>
        <w:rPr>
          <w:rStyle w:val="32"/>
        </w:rPr>
        <w:t>引言</w:t>
      </w:r>
      <w:r>
        <w:tab/>
      </w:r>
      <w:r>
        <w:fldChar w:fldCharType="begin"/>
      </w:r>
      <w:r>
        <w:instrText xml:space="preserve"> PAGEREF _Toc168999086 \h </w:instrText>
      </w:r>
      <w:r>
        <w:fldChar w:fldCharType="separate"/>
      </w:r>
      <w:r>
        <w:t>III</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"_Toc168999087" </w:instrText>
      </w:r>
      <w:r>
        <w:fldChar w:fldCharType="separate"/>
      </w:r>
      <w:r>
        <w:rPr>
          <w:rStyle w:val="32"/>
        </w:rPr>
        <w:t>1  范围</w:t>
      </w:r>
      <w:r>
        <w:tab/>
      </w:r>
      <w:r>
        <w:fldChar w:fldCharType="begin"/>
      </w:r>
      <w:r>
        <w:instrText xml:space="preserve"> PAGEREF _Toc168999087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"_Toc168999088" </w:instrText>
      </w:r>
      <w:r>
        <w:fldChar w:fldCharType="separate"/>
      </w:r>
      <w:r>
        <w:rPr>
          <w:rStyle w:val="32"/>
        </w:rPr>
        <w:t>2  规范性引用文件</w:t>
      </w:r>
      <w:r>
        <w:tab/>
      </w:r>
      <w:r>
        <w:fldChar w:fldCharType="begin"/>
      </w:r>
      <w:r>
        <w:instrText xml:space="preserve"> PAGEREF _Toc168999088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"_Toc168999089" </w:instrText>
      </w:r>
      <w:r>
        <w:fldChar w:fldCharType="separate"/>
      </w:r>
      <w:r>
        <w:rPr>
          <w:rStyle w:val="32"/>
        </w:rPr>
        <w:t>3  术语和定义</w:t>
      </w:r>
      <w:r>
        <w:tab/>
      </w:r>
      <w:r>
        <w:fldChar w:fldCharType="begin"/>
      </w:r>
      <w:r>
        <w:instrText xml:space="preserve"> PAGEREF _Toc168999089 \h </w:instrText>
      </w:r>
      <w:r>
        <w:fldChar w:fldCharType="separate"/>
      </w:r>
      <w:r>
        <w:t>1</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"_Toc168999090" </w:instrText>
      </w:r>
      <w:r>
        <w:fldChar w:fldCharType="separate"/>
      </w:r>
      <w:r>
        <w:rPr>
          <w:rStyle w:val="32"/>
          <w14:scene3d>
            <w14:lightRig w14:rig="threePt" w14:dir="t">
              <w14:rot w14:lat="0" w14:lon="0" w14:rev="0"/>
            </w14:lightRig>
          </w14:scene3d>
        </w:rPr>
        <w:t xml:space="preserve">3.1 </w:t>
      </w:r>
      <w:r>
        <w:rPr>
          <w:rStyle w:val="32"/>
        </w:rPr>
        <w:t xml:space="preserve"> 术语和定义</w:t>
      </w:r>
      <w:r>
        <w:tab/>
      </w:r>
      <w:r>
        <w:fldChar w:fldCharType="begin"/>
      </w:r>
      <w:r>
        <w:instrText xml:space="preserve"> PAGEREF _Toc168999090 \h </w:instrText>
      </w:r>
      <w:r>
        <w:fldChar w:fldCharType="separate"/>
      </w:r>
      <w:r>
        <w:t>1</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"_Toc168999091" </w:instrText>
      </w:r>
      <w:r>
        <w:fldChar w:fldCharType="separate"/>
      </w:r>
      <w:r>
        <w:rPr>
          <w:rStyle w:val="32"/>
          <w14:scene3d>
            <w14:lightRig w14:rig="threePt" w14:dir="t">
              <w14:rot w14:lat="0" w14:lon="0" w14:rev="0"/>
            </w14:lightRig>
          </w14:scene3d>
        </w:rPr>
        <w:t xml:space="preserve">3.2 </w:t>
      </w:r>
      <w:r>
        <w:rPr>
          <w:rStyle w:val="32"/>
        </w:rPr>
        <w:t xml:space="preserve"> 缩略语</w:t>
      </w:r>
      <w:r>
        <w:tab/>
      </w:r>
      <w:r>
        <w:fldChar w:fldCharType="begin"/>
      </w:r>
      <w:r>
        <w:instrText xml:space="preserve"> PAGEREF _Toc168999091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"_Toc168999092" </w:instrText>
      </w:r>
      <w:r>
        <w:fldChar w:fldCharType="separate"/>
      </w:r>
      <w:r>
        <w:rPr>
          <w:rStyle w:val="32"/>
        </w:rPr>
        <w:t>4  远程会诊科目及标准流程</w:t>
      </w:r>
      <w:r>
        <w:tab/>
      </w:r>
      <w:r>
        <w:fldChar w:fldCharType="begin"/>
      </w:r>
      <w:r>
        <w:instrText xml:space="preserve"> PAGEREF _Toc168999092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"_Toc168999093" </w:instrText>
      </w:r>
      <w:r>
        <w:fldChar w:fldCharType="separate"/>
      </w:r>
      <w:r>
        <w:rPr>
          <w:rStyle w:val="32"/>
        </w:rPr>
        <w:t>5  科室设置及职能</w:t>
      </w:r>
      <w:r>
        <w:tab/>
      </w:r>
      <w:r>
        <w:fldChar w:fldCharType="begin"/>
      </w:r>
      <w:r>
        <w:instrText xml:space="preserve"> PAGEREF _Toc168999093 \h </w:instrText>
      </w:r>
      <w:r>
        <w:fldChar w:fldCharType="separate"/>
      </w:r>
      <w:r>
        <w:t>3</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"_Toc168999094" </w:instrText>
      </w:r>
      <w:r>
        <w:fldChar w:fldCharType="separate"/>
      </w:r>
      <w:r>
        <w:rPr>
          <w:rStyle w:val="32"/>
          <w14:scene3d>
            <w14:lightRig w14:rig="threePt" w14:dir="t">
              <w14:rot w14:lat="0" w14:lon="0" w14:rev="0"/>
            </w14:lightRig>
          </w14:scene3d>
        </w:rPr>
        <w:t xml:space="preserve">5.1 </w:t>
      </w:r>
      <w:r>
        <w:rPr>
          <w:rStyle w:val="32"/>
        </w:rPr>
        <w:t xml:space="preserve"> 主要科室</w:t>
      </w:r>
      <w:r>
        <w:tab/>
      </w:r>
      <w:r>
        <w:fldChar w:fldCharType="begin"/>
      </w:r>
      <w:r>
        <w:instrText xml:space="preserve"> PAGEREF _Toc168999094 \h </w:instrText>
      </w:r>
      <w:r>
        <w:fldChar w:fldCharType="separate"/>
      </w:r>
      <w:r>
        <w:t>3</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"_Toc168999095" </w:instrText>
      </w:r>
      <w:r>
        <w:fldChar w:fldCharType="separate"/>
      </w:r>
      <w:r>
        <w:rPr>
          <w:rStyle w:val="32"/>
          <w14:scene3d>
            <w14:lightRig w14:rig="threePt" w14:dir="t">
              <w14:rot w14:lat="0" w14:lon="0" w14:rev="0"/>
            </w14:lightRig>
          </w14:scene3d>
        </w:rPr>
        <w:t xml:space="preserve">5.2 </w:t>
      </w:r>
      <w:r>
        <w:rPr>
          <w:rStyle w:val="32"/>
        </w:rPr>
        <w:t xml:space="preserve"> 辅助科室</w:t>
      </w:r>
      <w:r>
        <w:tab/>
      </w:r>
      <w:r>
        <w:fldChar w:fldCharType="begin"/>
      </w:r>
      <w:r>
        <w:instrText xml:space="preserve"> PAGEREF _Toc168999095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"_Toc168999096" </w:instrText>
      </w:r>
      <w:r>
        <w:fldChar w:fldCharType="separate"/>
      </w:r>
      <w:r>
        <w:rPr>
          <w:rStyle w:val="32"/>
        </w:rPr>
        <w:t>6  人员配置</w:t>
      </w:r>
      <w:r>
        <w:tab/>
      </w:r>
      <w:r>
        <w:fldChar w:fldCharType="begin"/>
      </w:r>
      <w:r>
        <w:instrText xml:space="preserve"> PAGEREF _Toc168999096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"_Toc168999097" </w:instrText>
      </w:r>
      <w:r>
        <w:fldChar w:fldCharType="separate"/>
      </w:r>
      <w:r>
        <w:rPr>
          <w:rStyle w:val="32"/>
        </w:rPr>
        <w:t>7  设备及软件要求</w:t>
      </w:r>
      <w:r>
        <w:tab/>
      </w:r>
      <w:r>
        <w:fldChar w:fldCharType="begin"/>
      </w:r>
      <w:r>
        <w:instrText xml:space="preserve"> PAGEREF _Toc168999097 \h </w:instrText>
      </w:r>
      <w:r>
        <w:fldChar w:fldCharType="separate"/>
      </w:r>
      <w:r>
        <w:t>4</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"_Toc168999098" </w:instrText>
      </w:r>
      <w:r>
        <w:fldChar w:fldCharType="separate"/>
      </w:r>
      <w:r>
        <w:rPr>
          <w:rStyle w:val="32"/>
          <w14:scene3d>
            <w14:lightRig w14:rig="threePt" w14:dir="t">
              <w14:rot w14:lat="0" w14:lon="0" w14:rev="0"/>
            </w14:lightRig>
          </w14:scene3d>
        </w:rPr>
        <w:t xml:space="preserve">7.1 </w:t>
      </w:r>
      <w:r>
        <w:rPr>
          <w:rStyle w:val="32"/>
        </w:rPr>
        <w:t xml:space="preserve"> 办公设备</w:t>
      </w:r>
      <w:r>
        <w:tab/>
      </w:r>
      <w:r>
        <w:fldChar w:fldCharType="begin"/>
      </w:r>
      <w:r>
        <w:instrText xml:space="preserve"> PAGEREF _Toc168999098 \h </w:instrText>
      </w:r>
      <w:r>
        <w:fldChar w:fldCharType="separate"/>
      </w:r>
      <w:r>
        <w:t>4</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"_Toc168999099" </w:instrText>
      </w:r>
      <w:r>
        <w:fldChar w:fldCharType="separate"/>
      </w:r>
      <w:r>
        <w:rPr>
          <w:rStyle w:val="32"/>
          <w14:scene3d>
            <w14:lightRig w14:rig="threePt" w14:dir="t">
              <w14:rot w14:lat="0" w14:lon="0" w14:rev="0"/>
            </w14:lightRig>
          </w14:scene3d>
        </w:rPr>
        <w:t xml:space="preserve">7.2 </w:t>
      </w:r>
      <w:r>
        <w:rPr>
          <w:rStyle w:val="32"/>
        </w:rPr>
        <w:t xml:space="preserve"> 区域影像系统</w:t>
      </w:r>
      <w:r>
        <w:tab/>
      </w:r>
      <w:r>
        <w:fldChar w:fldCharType="begin"/>
      </w:r>
      <w:r>
        <w:instrText xml:space="preserve"> PAGEREF _Toc168999099 \h </w:instrText>
      </w:r>
      <w:r>
        <w:fldChar w:fldCharType="separate"/>
      </w:r>
      <w:r>
        <w:t>4</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"_Toc168999100" </w:instrText>
      </w:r>
      <w:r>
        <w:fldChar w:fldCharType="separate"/>
      </w:r>
      <w:r>
        <w:rPr>
          <w:rStyle w:val="32"/>
          <w14:scene3d>
            <w14:lightRig w14:rig="threePt" w14:dir="t">
              <w14:rot w14:lat="0" w14:lon="0" w14:rev="0"/>
            </w14:lightRig>
          </w14:scene3d>
        </w:rPr>
        <w:t xml:space="preserve">7.3 </w:t>
      </w:r>
      <w:r>
        <w:rPr>
          <w:rStyle w:val="32"/>
        </w:rPr>
        <w:t xml:space="preserve"> 数据存储</w:t>
      </w:r>
      <w:r>
        <w:tab/>
      </w:r>
      <w:r>
        <w:fldChar w:fldCharType="begin"/>
      </w:r>
      <w:r>
        <w:instrText xml:space="preserve"> PAGEREF _Toc168999100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"_Toc168999101" </w:instrText>
      </w:r>
      <w:r>
        <w:fldChar w:fldCharType="separate"/>
      </w:r>
      <w:r>
        <w:rPr>
          <w:rStyle w:val="32"/>
        </w:rPr>
        <w:t>8  场地及分区</w:t>
      </w:r>
      <w:r>
        <w:tab/>
      </w:r>
      <w:r>
        <w:fldChar w:fldCharType="begin"/>
      </w:r>
      <w:r>
        <w:instrText xml:space="preserve"> PAGEREF _Toc168999101 \h </w:instrText>
      </w:r>
      <w:r>
        <w:fldChar w:fldCharType="separate"/>
      </w:r>
      <w:r>
        <w:t>4</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"_Toc168999102" </w:instrText>
      </w:r>
      <w:r>
        <w:fldChar w:fldCharType="separate"/>
      </w:r>
      <w:r>
        <w:rPr>
          <w:rStyle w:val="32"/>
          <w14:scene3d>
            <w14:lightRig w14:rig="threePt" w14:dir="t">
              <w14:rot w14:lat="0" w14:lon="0" w14:rev="0"/>
            </w14:lightRig>
          </w14:scene3d>
        </w:rPr>
        <w:t xml:space="preserve">8.1 </w:t>
      </w:r>
      <w:r>
        <w:rPr>
          <w:rStyle w:val="32"/>
        </w:rPr>
        <w:t xml:space="preserve"> 影像诊断功能区</w:t>
      </w:r>
      <w:r>
        <w:tab/>
      </w:r>
      <w:r>
        <w:fldChar w:fldCharType="begin"/>
      </w:r>
      <w:r>
        <w:instrText xml:space="preserve"> PAGEREF _Toc168999102 \h </w:instrText>
      </w:r>
      <w:r>
        <w:fldChar w:fldCharType="separate"/>
      </w:r>
      <w:r>
        <w:t>4</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"_Toc168999103" </w:instrText>
      </w:r>
      <w:r>
        <w:fldChar w:fldCharType="separate"/>
      </w:r>
      <w:r>
        <w:rPr>
          <w:rStyle w:val="32"/>
          <w14:scene3d>
            <w14:lightRig w14:rig="threePt" w14:dir="t">
              <w14:rot w14:lat="0" w14:lon="0" w14:rev="0"/>
            </w14:lightRig>
          </w14:scene3d>
        </w:rPr>
        <w:t xml:space="preserve">8.2 </w:t>
      </w:r>
      <w:r>
        <w:rPr>
          <w:rStyle w:val="32"/>
        </w:rPr>
        <w:t xml:space="preserve"> 辅助功能区</w:t>
      </w:r>
      <w:r>
        <w:tab/>
      </w:r>
      <w:r>
        <w:fldChar w:fldCharType="begin"/>
      </w:r>
      <w:r>
        <w:instrText xml:space="preserve"> PAGEREF _Toc168999103 \h </w:instrText>
      </w:r>
      <w:r>
        <w:fldChar w:fldCharType="separate"/>
      </w:r>
      <w:r>
        <w:t>5</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"_Toc168999104" </w:instrText>
      </w:r>
      <w:r>
        <w:fldChar w:fldCharType="separate"/>
      </w:r>
      <w:r>
        <w:rPr>
          <w:rStyle w:val="32"/>
        </w:rPr>
        <w:t>9  制度建设</w:t>
      </w:r>
      <w:r>
        <w:tab/>
      </w:r>
      <w:r>
        <w:fldChar w:fldCharType="begin"/>
      </w:r>
      <w:r>
        <w:instrText xml:space="preserve"> PAGEREF _Toc168999104 \h </w:instrText>
      </w:r>
      <w:r>
        <w:fldChar w:fldCharType="separate"/>
      </w:r>
      <w:r>
        <w:t>5</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"_Toc168999105" </w:instrText>
      </w:r>
      <w:r>
        <w:fldChar w:fldCharType="separate"/>
      </w:r>
      <w:r>
        <w:rPr>
          <w:rStyle w:val="32"/>
        </w:rPr>
        <w:t>附录A（规范性）  县级区域医学影像会诊中心建设考核标准</w:t>
      </w:r>
      <w:r>
        <w:tab/>
      </w:r>
      <w:r>
        <w:fldChar w:fldCharType="begin"/>
      </w:r>
      <w:r>
        <w:instrText xml:space="preserve"> PAGEREF _Toc168999105 \h </w:instrText>
      </w:r>
      <w:r>
        <w:fldChar w:fldCharType="separate"/>
      </w:r>
      <w:r>
        <w:t>6</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560" w:after="468"/>
      </w:pPr>
      <w:bookmarkStart w:id="27" w:name="_Toc168999085"/>
      <w:bookmarkStart w:id="28" w:name="BookMark2"/>
      <w:r>
        <w:rPr>
          <w:rFonts w:hint="eastAsia"/>
          <w:spacing w:val="320"/>
        </w:rPr>
        <w:t>前</w:t>
      </w:r>
      <w:r>
        <w:rPr>
          <w:rFonts w:hint="eastAsia"/>
        </w:rPr>
        <w:t>言</w:t>
      </w:r>
      <w:bookmarkEnd w:id="22"/>
      <w:bookmarkEnd w:id="23"/>
      <w:bookmarkEnd w:id="24"/>
      <w:bookmarkEnd w:id="25"/>
      <w:bookmarkEnd w:id="26"/>
      <w:bookmarkEnd w:id="27"/>
    </w:p>
    <w:p>
      <w:pPr>
        <w:pStyle w:val="56"/>
        <w:ind w:firstLine="420"/>
      </w:pPr>
      <w:r>
        <w:rPr>
          <w:rFonts w:hint="eastAsia"/>
        </w:rPr>
        <w:t>本文件是DB32/T XXX《县级（区域）医疗资源</w:t>
      </w:r>
      <w:r>
        <w:rPr>
          <w:rFonts w:hint="eastAsia"/>
          <w:lang w:val="en-US" w:eastAsia="zh-CN"/>
        </w:rPr>
        <w:t>集中化运行</w:t>
      </w:r>
      <w:r>
        <w:rPr>
          <w:rFonts w:hint="eastAsia"/>
        </w:rPr>
        <w:t>规范》第2分。DB32/T XXX已经发布了以下部分：</w:t>
      </w:r>
    </w:p>
    <w:p>
      <w:pPr>
        <w:pStyle w:val="56"/>
        <w:ind w:firstLine="420"/>
      </w:pPr>
      <w:r>
        <w:rPr>
          <w:rFonts w:hint="eastAsia"/>
        </w:rPr>
        <w:t>--第1部分：集中审方中心；</w:t>
      </w:r>
    </w:p>
    <w:p>
      <w:pPr>
        <w:pStyle w:val="56"/>
        <w:ind w:firstLine="420"/>
      </w:pPr>
      <w:r>
        <w:rPr>
          <w:rFonts w:hint="eastAsia"/>
        </w:rPr>
        <w:t>--第2部分：区域影像中心；</w:t>
      </w:r>
    </w:p>
    <w:p>
      <w:pPr>
        <w:pStyle w:val="56"/>
        <w:ind w:firstLine="420"/>
      </w:pPr>
      <w:r>
        <w:rPr>
          <w:rFonts w:hint="eastAsia"/>
        </w:rPr>
        <w:t>--第3部分：智慧急救中心；</w:t>
      </w:r>
    </w:p>
    <w:p>
      <w:pPr>
        <w:pStyle w:val="56"/>
        <w:ind w:firstLine="420"/>
      </w:pPr>
      <w:r>
        <w:rPr>
          <w:rFonts w:hint="eastAsia"/>
        </w:rPr>
        <w:t>--第4部分：远程会诊中心；</w:t>
      </w:r>
    </w:p>
    <w:p>
      <w:pPr>
        <w:pStyle w:val="56"/>
        <w:ind w:firstLine="420"/>
      </w:pPr>
      <w:r>
        <w:rPr>
          <w:rFonts w:hint="eastAsia"/>
        </w:rPr>
        <w:t>--第5部分：网络心电中心；</w:t>
      </w:r>
    </w:p>
    <w:p>
      <w:pPr>
        <w:pStyle w:val="56"/>
        <w:ind w:firstLine="420"/>
      </w:pPr>
      <w:r>
        <w:rPr>
          <w:rFonts w:hint="eastAsia"/>
        </w:rPr>
        <w:t>--第6部分：健康随访中心；</w:t>
      </w:r>
    </w:p>
    <w:p>
      <w:pPr>
        <w:pStyle w:val="56"/>
        <w:ind w:firstLine="420"/>
      </w:pPr>
      <w:r>
        <w:rPr>
          <w:rFonts w:hint="eastAsia"/>
        </w:rPr>
        <w:t>--第7部分：临床检验中心；</w:t>
      </w:r>
    </w:p>
    <w:p>
      <w:pPr>
        <w:pStyle w:val="56"/>
        <w:ind w:firstLine="420"/>
      </w:pPr>
      <w:r>
        <w:rPr>
          <w:rFonts w:hint="eastAsia"/>
        </w:rPr>
        <w:t>--第8部分：消毒供应中心。</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本文件由江苏省卫生健康委员会提出。</w:t>
      </w:r>
    </w:p>
    <w:p>
      <w:pPr>
        <w:pStyle w:val="56"/>
        <w:ind w:firstLine="420"/>
      </w:pPr>
      <w:r>
        <w:rPr>
          <w:rFonts w:hint="eastAsia"/>
        </w:rPr>
        <w:t>本文件由江苏省健康技术委员会归口。</w:t>
      </w:r>
    </w:p>
    <w:p>
      <w:pPr>
        <w:pStyle w:val="56"/>
        <w:ind w:firstLine="420"/>
      </w:pPr>
      <w:r>
        <w:rPr>
          <w:rFonts w:hint="eastAsia"/>
        </w:rPr>
        <w:t>本文件起草单位：东台市人民医院、东台市卫健委</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本文件主要起草人：陈进、王强荣、王勇、成瑶、胡逸凡、于芹。</w:t>
      </w:r>
    </w:p>
    <w:bookmarkEnd w:id="28"/>
    <w:p>
      <w:pPr>
        <w:pStyle w:val="89"/>
        <w:spacing w:after="468"/>
      </w:pPr>
      <w:bookmarkStart w:id="29" w:name="_Toc168999086"/>
      <w:bookmarkStart w:id="30" w:name="BookMark3"/>
      <w:r>
        <w:rPr>
          <w:spacing w:val="320"/>
        </w:rPr>
        <w:t>引</w:t>
      </w:r>
      <w:r>
        <w:t>言</w:t>
      </w:r>
      <w:bookmarkEnd w:id="29"/>
    </w:p>
    <w:p>
      <w:pPr>
        <w:pStyle w:val="56"/>
        <w:ind w:firstLine="420"/>
      </w:pPr>
      <w:r>
        <w:rPr>
          <w:rFonts w:hint="eastAsia"/>
        </w:rPr>
        <w:t>县域紧密型医共体作为推进分级诊疗体系的重要抓手，普遍面临着多层级医疗资源配置不平衡、医疗服务能力不强、就医信息化程度滞后等问题。如何把县域内各医疗机构变为一个价值同向的共同体为目标。近年来，数字化医学影像设备发展迅速，影像学检查在临床工作中的角色日趋重要。而我国医疗资源配置不均，尤其是基层医院影像专业人才相对匮乏，使得基层医疗诊断工作仍存在一定比例的误诊和漏诊。为实现优质医疗卫生资源下沉，《国务院办公厅关于印发全国医疗卫生服务 体系规划纲要(2015-2020年)的通知》(国办发〔2015〕14号)以及《工业和信息化部办公厅国家卫生健康委办公厅关于进一步加强远程医疗网络能力建设的通知》(工信厅联通信函〔2020〕251号)中，明确提出支持开展远程医疗应用示范，并将推广远程医疗作为解决优质资源稀缺且分布不均衡的破解之道。</w:t>
      </w:r>
    </w:p>
    <w:p>
      <w:pPr>
        <w:pStyle w:val="56"/>
        <w:ind w:firstLine="420"/>
      </w:pPr>
      <w:r>
        <w:rPr>
          <w:rFonts w:hint="eastAsia"/>
        </w:rPr>
        <w:t>区域医学影像会诊中心的建立可以优化医疗资源配置，促进医学影像检查结果同城互认，其规范的数据存储形式对建立居民健康档案、实现区域医疗共享有着重要的推进作用。同时，依托区域会诊中心专家建立疑难病例、典型病例数据库，对所属基层单位的诊断水平的提高也有较大的促进作用。</w:t>
      </w:r>
    </w:p>
    <w:p>
      <w:pPr>
        <w:pStyle w:val="56"/>
        <w:ind w:firstLine="420"/>
      </w:pPr>
      <w:r>
        <w:rPr>
          <w:rFonts w:hint="eastAsia"/>
        </w:rPr>
        <w:t>本文件为提升江苏省县级（区域）医疗资源</w:t>
      </w:r>
      <w:r>
        <w:rPr>
          <w:rFonts w:hint="eastAsia"/>
          <w:lang w:val="en-US" w:eastAsia="zh-CN"/>
        </w:rPr>
        <w:t>集中化运行</w:t>
      </w:r>
      <w:r>
        <w:rPr>
          <w:rFonts w:hint="eastAsia"/>
        </w:rPr>
        <w:t>规范，推动县域内各医疗机构成为一个价值同向的共同体的目标而制定。</w:t>
      </w:r>
    </w:p>
    <w:p>
      <w:pPr>
        <w:pStyle w:val="56"/>
        <w:ind w:firstLine="420"/>
      </w:pPr>
      <w:r>
        <w:rPr>
          <w:rFonts w:hint="eastAsia"/>
        </w:rPr>
        <w:t>DB32/T XXX《县级（区域）医疗资源</w:t>
      </w:r>
      <w:r>
        <w:rPr>
          <w:rFonts w:hint="eastAsia"/>
          <w:lang w:val="en-US" w:eastAsia="zh-CN"/>
        </w:rPr>
        <w:t>集中化运行</w:t>
      </w:r>
      <w:r>
        <w:rPr>
          <w:rFonts w:hint="eastAsia"/>
        </w:rPr>
        <w:t>规范》分为以下</w:t>
      </w:r>
      <w:r>
        <w:rPr>
          <w:rFonts w:hint="eastAsia"/>
          <w:lang w:val="en-US" w:eastAsia="zh-CN"/>
        </w:rPr>
        <w:t>8</w:t>
      </w:r>
      <w:r>
        <w:rPr>
          <w:rFonts w:hint="eastAsia"/>
        </w:rPr>
        <w:t>个部分：</w:t>
      </w:r>
    </w:p>
    <w:p>
      <w:pPr>
        <w:pStyle w:val="56"/>
        <w:ind w:firstLine="420"/>
      </w:pPr>
      <w:r>
        <w:rPr>
          <w:rFonts w:hint="eastAsia"/>
        </w:rPr>
        <w:t>--第1部分：集中审方中心；</w:t>
      </w:r>
    </w:p>
    <w:p>
      <w:pPr>
        <w:pStyle w:val="56"/>
        <w:ind w:firstLine="420"/>
      </w:pPr>
      <w:r>
        <w:rPr>
          <w:rFonts w:hint="eastAsia"/>
        </w:rPr>
        <w:t>--第2部分：区域影像中心；</w:t>
      </w:r>
    </w:p>
    <w:p>
      <w:pPr>
        <w:pStyle w:val="56"/>
        <w:ind w:firstLine="420"/>
      </w:pPr>
      <w:r>
        <w:rPr>
          <w:rFonts w:hint="eastAsia"/>
        </w:rPr>
        <w:t>--第3部分：智慧急救中心；</w:t>
      </w:r>
    </w:p>
    <w:p>
      <w:pPr>
        <w:pStyle w:val="56"/>
        <w:ind w:firstLine="420"/>
      </w:pPr>
      <w:r>
        <w:rPr>
          <w:rFonts w:hint="eastAsia"/>
        </w:rPr>
        <w:t>--第4部分：远程会诊中心；</w:t>
      </w:r>
    </w:p>
    <w:p>
      <w:pPr>
        <w:pStyle w:val="56"/>
        <w:ind w:firstLine="420"/>
      </w:pPr>
      <w:r>
        <w:rPr>
          <w:rFonts w:hint="eastAsia"/>
        </w:rPr>
        <w:t>--第5部分：网络心电中心；</w:t>
      </w:r>
    </w:p>
    <w:p>
      <w:pPr>
        <w:pStyle w:val="56"/>
        <w:ind w:firstLine="420"/>
      </w:pPr>
      <w:r>
        <w:rPr>
          <w:rFonts w:hint="eastAsia"/>
        </w:rPr>
        <w:t>--第6部分：健康随访中心；</w:t>
      </w:r>
    </w:p>
    <w:p>
      <w:pPr>
        <w:pStyle w:val="56"/>
        <w:ind w:firstLine="420"/>
      </w:pPr>
      <w:r>
        <w:rPr>
          <w:rFonts w:hint="eastAsia"/>
        </w:rPr>
        <w:t>--第7部分：临床检验中心；</w:t>
      </w:r>
    </w:p>
    <w:p>
      <w:pPr>
        <w:pStyle w:val="56"/>
        <w:ind w:firstLine="420"/>
      </w:pPr>
      <w:r>
        <w:rPr>
          <w:rFonts w:hint="eastAsia"/>
        </w:rPr>
        <w:t>--第8部分：消毒供应中心。</w:t>
      </w:r>
    </w:p>
    <w:p>
      <w:pPr>
        <w:pStyle w:val="56"/>
        <w:ind w:firstLine="420"/>
      </w:pPr>
      <w:r>
        <w:rPr>
          <w:rFonts w:hint="eastAsia"/>
        </w:rPr>
        <w:t>DB32/T XXX的制定是通过建设县级（区域）医疗资源</w:t>
      </w:r>
      <w:r>
        <w:rPr>
          <w:rFonts w:hint="eastAsia"/>
          <w:lang w:val="en-US" w:eastAsia="zh-CN"/>
        </w:rPr>
        <w:t>集中化运行规范</w:t>
      </w:r>
      <w:r>
        <w:rPr>
          <w:rFonts w:hint="eastAsia"/>
        </w:rPr>
        <w:t>，依托于“互联网+”和智能化技术的信息系统，能够打破信息壁垒，提升县级（区域）医疗服务的协同性和一体化水平，以更好优化资源配置、改善患者就医体验。</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30"/>
    <w:p>
      <w:pPr>
        <w:spacing w:line="20" w:lineRule="exact"/>
        <w:jc w:val="center"/>
        <w:rPr>
          <w:rFonts w:hint="eastAsia" w:ascii="黑体" w:hAnsi="黑体" w:eastAsia="黑体"/>
          <w:sz w:val="32"/>
          <w:szCs w:val="32"/>
        </w:rPr>
      </w:pPr>
      <w:bookmarkStart w:id="31"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CA8EDC1DBF344FECAE7FE01D4A64ACCE"/>
        </w:placeholder>
      </w:sdtPr>
      <w:sdtContent>
        <w:p>
          <w:pPr>
            <w:pStyle w:val="177"/>
            <w:spacing w:before="312" w:beforeLines="100" w:after="3" w:afterLines="1"/>
            <w:rPr>
              <w:rFonts w:hint="eastAsia"/>
            </w:rPr>
          </w:pPr>
          <w:bookmarkStart w:id="32" w:name="NEW_STAND_NAME"/>
          <w:r>
            <w:rPr>
              <w:rFonts w:hint="eastAsia"/>
            </w:rPr>
            <w:t>县级（区域）医疗资源</w:t>
          </w:r>
          <w:r>
            <w:rPr>
              <w:rFonts w:hint="eastAsia"/>
              <w:lang w:val="en-US" w:eastAsia="zh-CN"/>
            </w:rPr>
            <w:t>集中化运行</w:t>
          </w:r>
          <w:bookmarkStart w:id="204" w:name="_GoBack"/>
          <w:bookmarkEnd w:id="204"/>
          <w:r>
            <w:rPr>
              <w:rFonts w:hint="eastAsia"/>
            </w:rPr>
            <w:t>规范</w:t>
          </w:r>
        </w:p>
        <w:p>
          <w:pPr>
            <w:pStyle w:val="177"/>
            <w:spacing w:before="3" w:beforeLines="1" w:after="680"/>
            <w:rPr>
              <w:rFonts w:hint="eastAsia"/>
            </w:rPr>
          </w:pPr>
          <w:r>
            <w:rPr>
              <w:rFonts w:hint="eastAsia"/>
            </w:rPr>
            <w:t>第2部分：医学影像会诊中心</w:t>
          </w:r>
        </w:p>
      </w:sdtContent>
    </w:sdt>
    <w:bookmarkEnd w:id="32"/>
    <w:p>
      <w:pPr>
        <w:pStyle w:val="104"/>
        <w:spacing w:before="312" w:after="312"/>
      </w:pPr>
      <w:bookmarkStart w:id="33" w:name="_Toc168999087"/>
      <w:bookmarkStart w:id="34" w:name="_Toc17233333"/>
      <w:bookmarkStart w:id="35" w:name="_Toc167878546"/>
      <w:bookmarkStart w:id="36" w:name="_Toc164187147"/>
      <w:bookmarkStart w:id="37" w:name="_Toc26986530"/>
      <w:bookmarkStart w:id="38" w:name="_Toc97191423"/>
      <w:bookmarkStart w:id="39" w:name="_Toc164020037"/>
      <w:bookmarkStart w:id="40" w:name="_Toc17233325"/>
      <w:bookmarkStart w:id="41" w:name="_Toc167877210"/>
      <w:bookmarkStart w:id="42" w:name="_Toc164019912"/>
      <w:bookmarkStart w:id="43" w:name="_Toc164015551"/>
      <w:bookmarkStart w:id="44" w:name="_Toc26718930"/>
      <w:bookmarkStart w:id="45" w:name="_Toc24884211"/>
      <w:bookmarkStart w:id="46" w:name="_Toc24884218"/>
      <w:bookmarkStart w:id="47" w:name="_Toc26986771"/>
      <w:bookmarkStart w:id="48" w:name="_Toc26648465"/>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6"/>
        <w:ind w:firstLine="420"/>
      </w:pPr>
      <w:bookmarkStart w:id="49" w:name="_Toc24884219"/>
      <w:bookmarkStart w:id="50" w:name="_Toc24884212"/>
      <w:bookmarkStart w:id="51" w:name="_Toc26648466"/>
      <w:bookmarkStart w:id="52" w:name="_Toc17233334"/>
      <w:bookmarkStart w:id="53" w:name="_Toc17233326"/>
      <w:r>
        <w:rPr>
          <w:rFonts w:hint="eastAsia"/>
        </w:rPr>
        <w:t>本文件规定了县级规模的区域医学影像中心的软硬件建设、人员配置和考核标准。</w:t>
      </w:r>
    </w:p>
    <w:p>
      <w:pPr>
        <w:pStyle w:val="56"/>
        <w:ind w:firstLine="420"/>
      </w:pPr>
      <w:r>
        <w:rPr>
          <w:rFonts w:hint="eastAsia"/>
        </w:rPr>
        <w:t>本文将适用于配置有放射信息管理系统（RIS）和图像存档和传输系统（PACS）的县级区域医学影像中心新建、改建、扩建及监督检查。</w:t>
      </w:r>
    </w:p>
    <w:p>
      <w:pPr>
        <w:pStyle w:val="104"/>
        <w:spacing w:before="312" w:after="312"/>
      </w:pPr>
      <w:bookmarkStart w:id="54" w:name="_Toc164020038"/>
      <w:bookmarkStart w:id="55" w:name="_Toc97191424"/>
      <w:bookmarkStart w:id="56" w:name="_Toc167877211"/>
      <w:bookmarkStart w:id="57" w:name="_Toc167878547"/>
      <w:bookmarkStart w:id="58" w:name="_Toc26718931"/>
      <w:bookmarkStart w:id="59" w:name="_Toc164187148"/>
      <w:bookmarkStart w:id="60" w:name="_Toc26986772"/>
      <w:bookmarkStart w:id="61" w:name="_Toc164019913"/>
      <w:bookmarkStart w:id="62" w:name="_Toc168999088"/>
      <w:bookmarkStart w:id="63" w:name="_Toc164015552"/>
      <w:bookmarkStart w:id="64" w:name="_Toc26986531"/>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114B2C82EFE2451F9794E1842D378A6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t>T/CSBME 038-2021</w:t>
      </w:r>
    </w:p>
    <w:p>
      <w:pPr>
        <w:pStyle w:val="56"/>
        <w:ind w:firstLine="420"/>
      </w:pPr>
      <w:r>
        <w:rPr>
          <w:rFonts w:hint="eastAsia"/>
        </w:rPr>
        <w:t>《全国医院信息化建设标准与规范》（试行）</w:t>
      </w:r>
    </w:p>
    <w:p>
      <w:pPr>
        <w:pStyle w:val="56"/>
        <w:ind w:firstLine="420"/>
      </w:pPr>
      <w:r>
        <w:rPr>
          <w:rFonts w:hint="eastAsia"/>
        </w:rPr>
        <w:t>《“影像平台”放射图像质控标准 》（试行）</w:t>
      </w:r>
    </w:p>
    <w:p>
      <w:pPr>
        <w:pStyle w:val="104"/>
        <w:spacing w:before="312" w:after="312"/>
      </w:pPr>
      <w:bookmarkStart w:id="65" w:name="_Toc164020039"/>
      <w:bookmarkStart w:id="66" w:name="_Toc164015553"/>
      <w:bookmarkStart w:id="67" w:name="_Toc97191425"/>
      <w:bookmarkStart w:id="68" w:name="_Toc168999089"/>
      <w:bookmarkStart w:id="69" w:name="_Toc164019914"/>
      <w:bookmarkStart w:id="70" w:name="_Toc167877212"/>
      <w:bookmarkStart w:id="71" w:name="_Toc167878548"/>
      <w:bookmarkStart w:id="72" w:name="_Toc164187149"/>
      <w:r>
        <w:rPr>
          <w:rFonts w:hint="eastAsia"/>
          <w:szCs w:val="21"/>
        </w:rPr>
        <w:t>术语和定义</w:t>
      </w:r>
      <w:bookmarkEnd w:id="65"/>
      <w:bookmarkEnd w:id="66"/>
      <w:bookmarkEnd w:id="67"/>
      <w:bookmarkEnd w:id="68"/>
      <w:bookmarkEnd w:id="69"/>
      <w:bookmarkEnd w:id="70"/>
      <w:bookmarkEnd w:id="71"/>
      <w:bookmarkEnd w:id="72"/>
    </w:p>
    <w:sdt>
      <w:sdtPr>
        <w:id w:val="-1909835108"/>
        <w:placeholder>
          <w:docPart w:val="B41FA344D63642EBA48DFC0E6B099F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73" w:name="_Toc26986532"/>
          <w:bookmarkEnd w:id="73"/>
          <w:r>
            <w:t>下列术语和定义适用于本文件。</w:t>
          </w:r>
        </w:p>
      </w:sdtContent>
    </w:sdt>
    <w:p>
      <w:pPr>
        <w:pStyle w:val="105"/>
        <w:spacing w:before="156" w:after="156"/>
      </w:pPr>
      <w:bookmarkStart w:id="74" w:name="_Toc164019915"/>
      <w:bookmarkStart w:id="75" w:name="_Toc164187150"/>
      <w:bookmarkStart w:id="76" w:name="_Toc167878549"/>
      <w:bookmarkStart w:id="77" w:name="_Toc168999090"/>
      <w:bookmarkStart w:id="78" w:name="_Toc164020040"/>
      <w:bookmarkStart w:id="79" w:name="_Toc167877213"/>
      <w:r>
        <w:rPr>
          <w:rFonts w:hint="eastAsia"/>
        </w:rPr>
        <w:t>术语和定义</w:t>
      </w:r>
      <w:bookmarkEnd w:id="74"/>
      <w:bookmarkEnd w:id="75"/>
      <w:bookmarkEnd w:id="76"/>
      <w:bookmarkEnd w:id="77"/>
      <w:bookmarkEnd w:id="78"/>
      <w:bookmarkEnd w:id="79"/>
    </w:p>
    <w:p>
      <w:pPr>
        <w:pStyle w:val="56"/>
        <w:ind w:firstLine="420"/>
      </w:pPr>
      <w:r>
        <w:rPr>
          <w:rFonts w:hint="eastAsia"/>
        </w:rPr>
        <w:t>下列术语和定义适用于本文件。</w:t>
      </w:r>
    </w:p>
    <w:p>
      <w:pPr>
        <w:pStyle w:val="65"/>
        <w:spacing w:before="156" w:after="156"/>
      </w:pPr>
      <w:r>
        <w:rPr>
          <w:rFonts w:hint="eastAsia"/>
        </w:rPr>
        <w:t>放射信息管理系统 radiology information system; RIS</w:t>
      </w:r>
    </w:p>
    <w:p>
      <w:pPr>
        <w:pStyle w:val="56"/>
        <w:ind w:firstLine="420"/>
      </w:pPr>
      <w:r>
        <w:rPr>
          <w:rFonts w:hint="eastAsia"/>
        </w:rPr>
        <w:t>是优化医院放射科工作流程管理的软件系统,一个典型的流程包括登记预约、就诊、产生影像、出片、报告、审核、发片等环节。</w:t>
      </w:r>
    </w:p>
    <w:p>
      <w:pPr>
        <w:pStyle w:val="65"/>
        <w:spacing w:before="156" w:after="156"/>
      </w:pPr>
      <w:r>
        <w:rPr>
          <w:rFonts w:hint="eastAsia"/>
        </w:rPr>
        <w:t>图像存档和传输系统 picture archiving and communication system; PACS</w:t>
      </w:r>
    </w:p>
    <w:p>
      <w:pPr>
        <w:pStyle w:val="56"/>
        <w:ind w:firstLine="420"/>
      </w:pPr>
      <w:r>
        <w:rPr>
          <w:rFonts w:hint="eastAsia"/>
        </w:rPr>
        <w:t>保存和传输图像的设备和软件系统</w:t>
      </w:r>
    </w:p>
    <w:p>
      <w:pPr>
        <w:pStyle w:val="65"/>
        <w:spacing w:before="156" w:after="156"/>
      </w:pPr>
      <w:r>
        <w:rPr>
          <w:rFonts w:hint="eastAsia"/>
        </w:rPr>
        <w:t>随机质控 random quality control</w:t>
      </w:r>
    </w:p>
    <w:p>
      <w:pPr>
        <w:pStyle w:val="56"/>
        <w:ind w:firstLine="420"/>
      </w:pPr>
      <w:r>
        <w:rPr>
          <w:rFonts w:hint="eastAsia"/>
        </w:rPr>
        <w:t>即随机质量控制，在日常影像诊断过程中，专业质量控制小组根据质控要求制定一定的抽样规则，即抽样概率随机标记检查，在影像诊断工作站中，被标记的检查报告医师提交报告时弹出质量控制界面，强制质量控制评分完成后方可提交报告。</w:t>
      </w:r>
    </w:p>
    <w:p>
      <w:pPr>
        <w:pStyle w:val="65"/>
        <w:spacing w:before="156" w:after="156"/>
      </w:pPr>
      <w:r>
        <w:rPr>
          <w:rFonts w:hint="eastAsia"/>
        </w:rPr>
        <w:t>主动质控 active quality control</w:t>
      </w:r>
    </w:p>
    <w:p>
      <w:pPr>
        <w:pStyle w:val="56"/>
        <w:ind w:firstLine="420"/>
      </w:pPr>
      <w:r>
        <w:rPr>
          <w:rFonts w:hint="eastAsia"/>
        </w:rPr>
        <w:t>即主动质量控制，在日常影像诊断过程中，报告医师可以主动对有问题的检查图像、有问题的诊断报告在影像诊断工作站中进行质量控制评分。</w:t>
      </w:r>
    </w:p>
    <w:p>
      <w:pPr>
        <w:pStyle w:val="65"/>
        <w:spacing w:before="156" w:after="156"/>
      </w:pPr>
      <w:r>
        <w:rPr>
          <w:rFonts w:hint="eastAsia"/>
        </w:rPr>
        <w:t>集中质控 centralized quality control</w:t>
      </w:r>
    </w:p>
    <w:p>
      <w:pPr>
        <w:pStyle w:val="56"/>
        <w:ind w:firstLine="420"/>
      </w:pPr>
      <w:r>
        <w:rPr>
          <w:rFonts w:hint="eastAsia"/>
        </w:rPr>
        <w:t>即集中质量控制，区域中心定期、有组织地对医学影像图像及诊断报告质量进行集中会审，专业质量控制小组根据质控要求筛选出特定的检查，对其进行质量控制评分。</w:t>
      </w:r>
    </w:p>
    <w:p>
      <w:pPr>
        <w:pStyle w:val="56"/>
        <w:ind w:firstLine="420"/>
      </w:pPr>
    </w:p>
    <w:p>
      <w:pPr>
        <w:pStyle w:val="105"/>
        <w:spacing w:before="156" w:after="156"/>
      </w:pPr>
      <w:bookmarkStart w:id="80" w:name="_Toc168999091"/>
      <w:bookmarkStart w:id="81" w:name="_Toc167878550"/>
      <w:bookmarkStart w:id="82" w:name="_Toc167877214"/>
      <w:bookmarkStart w:id="83" w:name="_Toc164187151"/>
      <w:bookmarkStart w:id="84" w:name="_Toc164020041"/>
      <w:bookmarkStart w:id="85" w:name="_Toc164019916"/>
      <w:r>
        <w:rPr>
          <w:rFonts w:hint="eastAsia"/>
        </w:rPr>
        <w:t>缩略语</w:t>
      </w:r>
      <w:bookmarkEnd w:id="80"/>
      <w:bookmarkEnd w:id="81"/>
      <w:bookmarkEnd w:id="82"/>
      <w:bookmarkEnd w:id="83"/>
      <w:bookmarkEnd w:id="84"/>
      <w:bookmarkEnd w:id="85"/>
    </w:p>
    <w:p>
      <w:pPr>
        <w:pStyle w:val="56"/>
        <w:ind w:firstLine="420"/>
      </w:pPr>
      <w:r>
        <w:rPr>
          <w:rFonts w:hint="eastAsia"/>
        </w:rPr>
        <w:t>下列缩略语适用于本文件。</w:t>
      </w:r>
    </w:p>
    <w:p>
      <w:pPr>
        <w:pStyle w:val="56"/>
        <w:ind w:firstLine="420"/>
      </w:pPr>
      <w:r>
        <w:rPr>
          <w:rFonts w:hint="eastAsia"/>
        </w:rPr>
        <w:t>CT：电子计算机断层扫描(Computed Tomography)</w:t>
      </w:r>
    </w:p>
    <w:p>
      <w:pPr>
        <w:pStyle w:val="56"/>
        <w:ind w:firstLine="420"/>
      </w:pPr>
      <w:r>
        <w:rPr>
          <w:rFonts w:hint="eastAsia"/>
        </w:rPr>
        <w:t>DR：数字X射线成像（Digital Radiography）</w:t>
      </w:r>
    </w:p>
    <w:p>
      <w:pPr>
        <w:pStyle w:val="56"/>
        <w:ind w:firstLine="420"/>
      </w:pPr>
      <w:r>
        <w:rPr>
          <w:rFonts w:hint="eastAsia"/>
        </w:rPr>
        <w:t>MRI：磁共振成像（Magnetic Resonance Imaging）</w:t>
      </w:r>
    </w:p>
    <w:p>
      <w:pPr>
        <w:pStyle w:val="56"/>
        <w:ind w:firstLine="420"/>
      </w:pPr>
      <w:r>
        <w:rPr>
          <w:rFonts w:hint="eastAsia"/>
        </w:rPr>
        <w:t>PACS：图像存档和传输系统（Picture Archiving and Communication System）</w:t>
      </w:r>
    </w:p>
    <w:p>
      <w:pPr>
        <w:pStyle w:val="56"/>
        <w:ind w:firstLine="420"/>
      </w:pPr>
      <w:r>
        <w:rPr>
          <w:rFonts w:hint="eastAsia"/>
        </w:rPr>
        <w:t>RIS：放射信息管理系统（Radiology Information System）</w:t>
      </w:r>
    </w:p>
    <w:p>
      <w:pPr>
        <w:pStyle w:val="104"/>
        <w:spacing w:before="312" w:after="312"/>
      </w:pPr>
      <w:bookmarkStart w:id="86" w:name="_Toc164187152"/>
      <w:bookmarkStart w:id="87" w:name="_Toc167878551"/>
      <w:bookmarkStart w:id="88" w:name="_Toc164020042"/>
      <w:bookmarkStart w:id="89" w:name="_Toc167877215"/>
      <w:bookmarkStart w:id="90" w:name="_Toc168999092"/>
      <w:bookmarkStart w:id="91" w:name="_Toc164019917"/>
      <w:r>
        <w:rPr>
          <w:rFonts w:hint="eastAsia"/>
        </w:rPr>
        <w:t>远程会诊科目及标准流程</w:t>
      </w:r>
      <w:bookmarkEnd w:id="86"/>
      <w:bookmarkEnd w:id="87"/>
      <w:bookmarkEnd w:id="88"/>
      <w:bookmarkEnd w:id="89"/>
      <w:bookmarkEnd w:id="90"/>
      <w:bookmarkEnd w:id="91"/>
    </w:p>
    <w:p>
      <w:pPr>
        <w:pStyle w:val="56"/>
        <w:ind w:firstLine="420"/>
      </w:pPr>
      <w:r>
        <w:rPr>
          <w:rFonts w:hint="eastAsia"/>
        </w:rPr>
        <w:t>医学影像会诊包含X线诊断专业、CT诊断专业、MRI诊断专业。</w:t>
      </w:r>
    </w:p>
    <w:p>
      <w:pPr>
        <w:pStyle w:val="56"/>
        <w:ind w:firstLine="420"/>
      </w:pPr>
    </w:p>
    <w:p>
      <w:pPr>
        <w:pStyle w:val="56"/>
        <w:ind w:firstLine="420"/>
      </w:pPr>
      <w:r>
        <w:rPr>
          <w:rFonts w:hint="eastAsia"/>
        </w:rPr>
        <w:drawing>
          <wp:inline distT="0" distB="0" distL="114300" distR="114300">
            <wp:extent cx="5000625" cy="4989830"/>
            <wp:effectExtent l="0" t="0" r="9525" b="1270"/>
            <wp:docPr id="1" name="图片 1" descr="171685766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6857661852"/>
                    <pic:cNvPicPr>
                      <a:picLocks noChangeAspect="1"/>
                    </pic:cNvPicPr>
                  </pic:nvPicPr>
                  <pic:blipFill>
                    <a:blip r:embed="rId16"/>
                    <a:stretch>
                      <a:fillRect/>
                    </a:stretch>
                  </pic:blipFill>
                  <pic:spPr>
                    <a:xfrm>
                      <a:off x="0" y="0"/>
                      <a:ext cx="5000625" cy="4989830"/>
                    </a:xfrm>
                    <a:prstGeom prst="rect">
                      <a:avLst/>
                    </a:prstGeom>
                  </pic:spPr>
                </pic:pic>
              </a:graphicData>
            </a:graphic>
          </wp:inline>
        </w:drawing>
      </w:r>
    </w:p>
    <w:p>
      <w:pPr>
        <w:pStyle w:val="56"/>
        <w:ind w:firstLine="420"/>
      </w:pPr>
    </w:p>
    <w:p>
      <w:pPr>
        <w:pStyle w:val="104"/>
        <w:spacing w:before="312" w:after="312"/>
      </w:pPr>
      <w:bookmarkStart w:id="92" w:name="_Toc168999093"/>
      <w:bookmarkStart w:id="93" w:name="_Toc167877216"/>
      <w:bookmarkStart w:id="94" w:name="_Toc164187153"/>
      <w:bookmarkStart w:id="95" w:name="_Toc164019918"/>
      <w:bookmarkStart w:id="96" w:name="_Toc164020043"/>
      <w:bookmarkStart w:id="97" w:name="_Toc167878552"/>
      <w:r>
        <w:rPr>
          <w:rFonts w:hint="eastAsia"/>
        </w:rPr>
        <w:t>科室设置及职能</w:t>
      </w:r>
      <w:bookmarkEnd w:id="92"/>
      <w:bookmarkEnd w:id="93"/>
      <w:bookmarkEnd w:id="94"/>
      <w:bookmarkEnd w:id="95"/>
      <w:bookmarkEnd w:id="96"/>
      <w:bookmarkEnd w:id="97"/>
    </w:p>
    <w:p>
      <w:pPr>
        <w:pStyle w:val="105"/>
        <w:spacing w:before="156" w:after="156"/>
      </w:pPr>
      <w:bookmarkStart w:id="98" w:name="_Toc164020044"/>
      <w:bookmarkStart w:id="99" w:name="_Toc167878553"/>
      <w:bookmarkStart w:id="100" w:name="_Toc167877217"/>
      <w:bookmarkStart w:id="101" w:name="_Toc164019919"/>
      <w:bookmarkStart w:id="102" w:name="_Toc168999094"/>
      <w:bookmarkStart w:id="103" w:name="_Toc164187154"/>
      <w:r>
        <w:rPr>
          <w:rFonts w:hint="eastAsia"/>
        </w:rPr>
        <w:t>主要科室</w:t>
      </w:r>
      <w:bookmarkEnd w:id="98"/>
      <w:bookmarkEnd w:id="99"/>
      <w:bookmarkEnd w:id="100"/>
      <w:bookmarkEnd w:id="101"/>
      <w:bookmarkEnd w:id="102"/>
      <w:bookmarkEnd w:id="103"/>
    </w:p>
    <w:p>
      <w:pPr>
        <w:pStyle w:val="56"/>
        <w:ind w:firstLine="420"/>
      </w:pPr>
      <w:r>
        <w:rPr>
          <w:rFonts w:hint="eastAsia"/>
        </w:rPr>
        <w:t>应设置影像会诊包括X线诊断专业、CT诊断专业、磁共振成像诊断、质控组。</w:t>
      </w:r>
    </w:p>
    <w:p>
      <w:pPr>
        <w:pStyle w:val="174"/>
        <w:numPr>
          <w:ilvl w:val="0"/>
          <w:numId w:val="32"/>
        </w:numPr>
        <w:rPr>
          <w:rFonts w:hint="eastAsia" w:hAnsi="宋体" w:cs="宋体"/>
        </w:rPr>
      </w:pPr>
      <w:r>
        <w:rPr>
          <w:rFonts w:hint="eastAsia" w:hAnsi="宋体" w:cs="宋体"/>
        </w:rPr>
        <w:t>影像会诊中心各专业组应根据各自的执业范围和专业特长出具诊断报告，报告时效应符合“影像平台”放射图像质控标准，急诊X线摄片不超过检查完毕后30分钟（多部位摄片不超过1小时），急诊CT，MRI和造影不超过2小时。门诊受检者，X线摄片的正式报告发出时间应检查完毕后0.5个工作日，常规CT检查的正式报告发出时间应不超过检查完毕后1个工作日。MRI和大型造影检查患者的正式报告，发出时间应不超过检查完毕后2个工作日。应提供24小时急诊会诊服务。</w:t>
      </w:r>
    </w:p>
    <w:p>
      <w:pPr>
        <w:pStyle w:val="174"/>
        <w:numPr>
          <w:ilvl w:val="0"/>
          <w:numId w:val="32"/>
        </w:numPr>
      </w:pPr>
      <w:r>
        <w:rPr>
          <w:rFonts w:hint="eastAsia"/>
        </w:rPr>
        <w:t>质控组推荐由影像科人员兼职担任，负责影像数据资料审查工作，通过随机质控、主动质控和集中质控等方式对影像图像质量、诊断报告质量、诊断符合率等进行管控并建立质控资料数据库，每月对基层医学影像图像质控至少一次，每年对基层医院影像现场质控全覆盖至少1次。每月对影像会诊报告质量质控至少1次。需与传输医疗机构建立紧密的合作关系，定期对临床对诊断报告的使用情况进行回访。</w:t>
      </w:r>
    </w:p>
    <w:p>
      <w:pPr>
        <w:pStyle w:val="174"/>
      </w:pPr>
      <w:r>
        <w:rPr>
          <w:rFonts w:hint="eastAsia"/>
        </w:rPr>
        <w:t>区域会诊中心应接受区域内基层影像专业人员进修、轮训，由科室主治医师及以上职称人员进行一对一带教。</w:t>
      </w:r>
    </w:p>
    <w:p>
      <w:pPr>
        <w:pStyle w:val="174"/>
      </w:pPr>
      <w:r>
        <w:rPr>
          <w:rFonts w:hint="eastAsia"/>
        </w:rPr>
        <w:t>每年集中开展业务培训、组织学术交流；逐步建立区域疑难病例和典型病例影像数据库，满足教学及科研要求。</w:t>
      </w:r>
    </w:p>
    <w:p>
      <w:pPr>
        <w:pStyle w:val="105"/>
        <w:spacing w:before="156" w:after="156"/>
      </w:pPr>
      <w:bookmarkStart w:id="104" w:name="_Toc164020045"/>
      <w:bookmarkStart w:id="105" w:name="_Toc167878554"/>
      <w:bookmarkStart w:id="106" w:name="_Toc164187155"/>
      <w:bookmarkStart w:id="107" w:name="_Toc164019920"/>
      <w:bookmarkStart w:id="108" w:name="_Toc167877218"/>
      <w:bookmarkStart w:id="109" w:name="_Toc168999095"/>
      <w:r>
        <w:rPr>
          <w:rFonts w:hint="eastAsia"/>
        </w:rPr>
        <w:t>辅助科室</w:t>
      </w:r>
      <w:bookmarkEnd w:id="104"/>
      <w:bookmarkEnd w:id="105"/>
      <w:bookmarkEnd w:id="106"/>
      <w:bookmarkEnd w:id="107"/>
      <w:bookmarkEnd w:id="108"/>
      <w:bookmarkEnd w:id="109"/>
    </w:p>
    <w:p>
      <w:pPr>
        <w:pStyle w:val="56"/>
        <w:ind w:firstLine="420"/>
      </w:pPr>
      <w:r>
        <w:rPr>
          <w:rFonts w:hint="eastAsia"/>
        </w:rPr>
        <w:t>区域影像会诊中心所在单位宜配置设备科、信息科、财务、行政管理、后勤等其他辅助科室保障中心平稳运行。</w:t>
      </w:r>
    </w:p>
    <w:p>
      <w:pPr>
        <w:pStyle w:val="174"/>
        <w:numPr>
          <w:ilvl w:val="0"/>
          <w:numId w:val="33"/>
        </w:numPr>
      </w:pPr>
      <w:r>
        <w:rPr>
          <w:rFonts w:hint="eastAsia"/>
        </w:rPr>
        <w:t>设备科：负责本中心影像设备的维护，并指导图像传输单位设备的调试和维护。</w:t>
      </w:r>
    </w:p>
    <w:p>
      <w:pPr>
        <w:pStyle w:val="174"/>
        <w:numPr>
          <w:ilvl w:val="0"/>
          <w:numId w:val="33"/>
        </w:numPr>
      </w:pPr>
      <w:r>
        <w:rPr>
          <w:rFonts w:hint="eastAsia"/>
        </w:rPr>
        <w:t>信息科：负责本中心信息化系统的建设和维护，配备远程或云PACS/RIS系统，并实施维护保养及负责其他各种设备的维护管理，负责影像数据资料的传输、保存、完整性核查及数据安全性管理，对图像传输医疗机构的信息化设备日常维护和数据传输工作进行指导。</w:t>
      </w:r>
    </w:p>
    <w:p>
      <w:pPr>
        <w:pStyle w:val="174"/>
        <w:numPr>
          <w:ilvl w:val="0"/>
          <w:numId w:val="33"/>
        </w:numPr>
      </w:pPr>
      <w:r>
        <w:rPr>
          <w:rFonts w:hint="eastAsia"/>
        </w:rPr>
        <w:t>财务科：负责本中心财务管理工作，包括预算编制、资金管理、收支核算、财务报表的审计工作。同时，负责制定财务政策和内部控制措施，确保财务活动的合规性和效率性。</w:t>
      </w:r>
    </w:p>
    <w:p>
      <w:pPr>
        <w:pStyle w:val="174"/>
        <w:numPr>
          <w:ilvl w:val="0"/>
          <w:numId w:val="33"/>
        </w:numPr>
      </w:pPr>
      <w:r>
        <w:rPr>
          <w:rFonts w:hint="eastAsia"/>
        </w:rPr>
        <w:t>行政管理科：负责本单位的行政管理工作，包括人力资源管理、办公室日常运作、档案管理、会议组织等。</w:t>
      </w:r>
    </w:p>
    <w:p>
      <w:pPr>
        <w:pStyle w:val="174"/>
        <w:numPr>
          <w:ilvl w:val="0"/>
          <w:numId w:val="33"/>
        </w:numPr>
      </w:pPr>
      <w:r>
        <w:rPr>
          <w:rFonts w:hint="eastAsia"/>
        </w:rPr>
        <w:t>后勤科：负责本单位的后勤保障工作。</w:t>
      </w:r>
    </w:p>
    <w:p>
      <w:pPr>
        <w:pStyle w:val="104"/>
        <w:spacing w:before="312" w:after="312"/>
      </w:pPr>
      <w:bookmarkStart w:id="110" w:name="_Toc164187156"/>
      <w:bookmarkStart w:id="111" w:name="_Toc167878555"/>
      <w:bookmarkStart w:id="112" w:name="_Toc164019921"/>
      <w:bookmarkStart w:id="113" w:name="_Toc168999096"/>
      <w:bookmarkStart w:id="114" w:name="_Toc164020046"/>
      <w:bookmarkStart w:id="115" w:name="_Toc167877219"/>
      <w:r>
        <w:rPr>
          <w:rFonts w:hint="eastAsia"/>
        </w:rPr>
        <w:t>人员配置</w:t>
      </w:r>
      <w:bookmarkEnd w:id="110"/>
      <w:bookmarkEnd w:id="111"/>
      <w:bookmarkEnd w:id="112"/>
      <w:bookmarkEnd w:id="113"/>
      <w:bookmarkEnd w:id="114"/>
      <w:bookmarkEnd w:id="115"/>
    </w:p>
    <w:p>
      <w:pPr>
        <w:pStyle w:val="174"/>
        <w:numPr>
          <w:ilvl w:val="0"/>
          <w:numId w:val="0"/>
        </w:numPr>
        <w:ind w:left="844" w:leftChars="202" w:hanging="420" w:hangingChars="200"/>
      </w:pPr>
      <w:r>
        <w:rPr>
          <w:rFonts w:hint="eastAsia"/>
        </w:rPr>
        <w:t>a)  影像会诊中心配置注册范围为医学影像和放射治疗专业的执业医师，配置人数与会诊中心覆盖基层医疗机构数量及会诊工作量相匹配。会诊中心应至少有1名高级职称医师。</w:t>
      </w:r>
    </w:p>
    <w:p>
      <w:pPr>
        <w:pStyle w:val="174"/>
        <w:numPr>
          <w:ilvl w:val="0"/>
          <w:numId w:val="0"/>
        </w:numPr>
        <w:ind w:left="1054" w:leftChars="202" w:hanging="630" w:hangingChars="300"/>
      </w:pPr>
      <w:r>
        <w:rPr>
          <w:rFonts w:hint="eastAsia"/>
        </w:rPr>
        <w:t>b)  参与会诊报告书写的医师应取得执业医师资格，审核报告医师应取得中级医师职称资格满3年。</w:t>
      </w:r>
    </w:p>
    <w:p>
      <w:pPr>
        <w:pStyle w:val="174"/>
        <w:numPr>
          <w:ilvl w:val="0"/>
          <w:numId w:val="0"/>
        </w:numPr>
        <w:ind w:left="844" w:leftChars="202" w:hanging="420" w:hangingChars="200"/>
      </w:pPr>
      <w:r>
        <w:rPr>
          <w:rFonts w:hint="eastAsia"/>
        </w:rPr>
        <w:t>c)  中心负责人应具有高级职称医师职称、具有较强组织管理能力的影像专业诊断人员担任。</w:t>
      </w:r>
    </w:p>
    <w:p>
      <w:pPr>
        <w:pStyle w:val="174"/>
        <w:numPr>
          <w:ilvl w:val="0"/>
          <w:numId w:val="0"/>
        </w:numPr>
        <w:ind w:left="425"/>
      </w:pPr>
      <w:r>
        <w:rPr>
          <w:rFonts w:hint="eastAsia"/>
        </w:rPr>
        <w:t>d)  会诊中心所在单位的设备科、信息科应当配备相应的设备管理、信息化建设等的专业技术人员。</w:t>
      </w:r>
    </w:p>
    <w:p>
      <w:pPr>
        <w:pStyle w:val="174"/>
        <w:numPr>
          <w:ilvl w:val="0"/>
          <w:numId w:val="0"/>
        </w:numPr>
        <w:ind w:left="844" w:leftChars="202" w:hanging="420" w:hangingChars="200"/>
      </w:pPr>
      <w:r>
        <w:rPr>
          <w:rFonts w:hint="eastAsia"/>
        </w:rPr>
        <w:t>e)  请求会诊的医疗机构技师应具备医用设备使用相关技术能力，能够熟练操作机器，保障图像采集的质量并及时完整的传输图像。</w:t>
      </w:r>
    </w:p>
    <w:p>
      <w:pPr>
        <w:pStyle w:val="104"/>
        <w:spacing w:before="312" w:after="312"/>
      </w:pPr>
      <w:bookmarkStart w:id="116" w:name="_Toc164187157"/>
      <w:bookmarkStart w:id="117" w:name="_Toc164019922"/>
      <w:bookmarkStart w:id="118" w:name="_Toc167878556"/>
      <w:bookmarkStart w:id="119" w:name="_Toc164020047"/>
      <w:bookmarkStart w:id="120" w:name="_Toc168999097"/>
      <w:bookmarkStart w:id="121" w:name="_Toc167877220"/>
      <w:r>
        <w:rPr>
          <w:rFonts w:hint="eastAsia"/>
        </w:rPr>
        <w:t>设备及软件要求</w:t>
      </w:r>
      <w:bookmarkEnd w:id="116"/>
      <w:bookmarkEnd w:id="117"/>
      <w:bookmarkEnd w:id="118"/>
      <w:bookmarkEnd w:id="119"/>
      <w:bookmarkEnd w:id="120"/>
      <w:bookmarkEnd w:id="121"/>
    </w:p>
    <w:p>
      <w:pPr>
        <w:pStyle w:val="105"/>
        <w:spacing w:before="156" w:after="156"/>
      </w:pPr>
      <w:bookmarkStart w:id="122" w:name="_Toc168999098"/>
      <w:bookmarkStart w:id="123" w:name="_Toc160818710"/>
      <w:bookmarkStart w:id="124" w:name="_Toc167877221"/>
      <w:bookmarkStart w:id="125" w:name="_Toc167878557"/>
      <w:bookmarkStart w:id="126" w:name="_Toc160819023"/>
      <w:bookmarkStart w:id="127" w:name="_Toc164019923"/>
      <w:bookmarkStart w:id="128" w:name="_Toc160802243"/>
      <w:bookmarkStart w:id="129" w:name="_Toc164187158"/>
      <w:bookmarkStart w:id="130" w:name="_Toc160802262"/>
      <w:bookmarkStart w:id="131" w:name="_Toc160822838"/>
      <w:bookmarkStart w:id="132" w:name="_Toc164020048"/>
      <w:bookmarkStart w:id="133" w:name="_Toc161174695"/>
      <w:bookmarkStart w:id="134" w:name="_Toc161172900"/>
      <w:r>
        <w:rPr>
          <w:rFonts w:hint="eastAsia"/>
        </w:rPr>
        <w:t>办公设备</w:t>
      </w:r>
      <w:bookmarkEnd w:id="122"/>
      <w:bookmarkEnd w:id="123"/>
      <w:bookmarkEnd w:id="124"/>
      <w:bookmarkEnd w:id="125"/>
      <w:bookmarkEnd w:id="126"/>
      <w:bookmarkEnd w:id="127"/>
      <w:bookmarkEnd w:id="128"/>
      <w:bookmarkEnd w:id="129"/>
      <w:bookmarkEnd w:id="130"/>
      <w:bookmarkEnd w:id="131"/>
      <w:bookmarkEnd w:id="132"/>
      <w:bookmarkEnd w:id="133"/>
      <w:bookmarkEnd w:id="134"/>
    </w:p>
    <w:p>
      <w:pPr>
        <w:spacing w:before="178" w:line="217" w:lineRule="auto"/>
        <w:ind w:left="107" w:right="107" w:firstLine="840" w:firstLineChars="400"/>
        <w:rPr>
          <w:rFonts w:ascii="宋体" w:hAnsi="Times New Roman"/>
          <w:kern w:val="0"/>
          <w:szCs w:val="20"/>
        </w:rPr>
      </w:pPr>
      <w:r>
        <w:rPr>
          <w:rFonts w:hint="eastAsia" w:ascii="宋体" w:hAnsi="Times New Roman"/>
          <w:kern w:val="0"/>
          <w:szCs w:val="20"/>
        </w:rPr>
        <w:t>包含计算机、工作站、服务器、医学专用显示器，数量与工作量相适应；</w:t>
      </w:r>
    </w:p>
    <w:p>
      <w:pPr>
        <w:pStyle w:val="174"/>
        <w:numPr>
          <w:ilvl w:val="0"/>
          <w:numId w:val="34"/>
        </w:numPr>
      </w:pPr>
      <w:r>
        <w:rPr>
          <w:rFonts w:hint="eastAsia"/>
        </w:rPr>
        <w:t>计算机及服务器应满足日常工作需求，具备稳定高速的远程或云PACS/RIS系统、远程会诊系统，具有信息报送和传输功能。</w:t>
      </w:r>
    </w:p>
    <w:p>
      <w:pPr>
        <w:pStyle w:val="174"/>
        <w:numPr>
          <w:ilvl w:val="0"/>
          <w:numId w:val="33"/>
        </w:numPr>
      </w:pPr>
      <w:r>
        <w:rPr>
          <w:rFonts w:hint="eastAsia"/>
        </w:rPr>
        <w:t>影像会诊中心医师应使用医学专业显示器进行阅片，显示器参数应满足《“影像平台”放射图像质控标准》。</w:t>
      </w:r>
    </w:p>
    <w:p>
      <w:pPr>
        <w:pStyle w:val="105"/>
        <w:spacing w:before="156" w:after="156"/>
      </w:pPr>
      <w:bookmarkStart w:id="135" w:name="_Toc167877222"/>
      <w:bookmarkStart w:id="136" w:name="_Toc164020049"/>
      <w:bookmarkStart w:id="137" w:name="_Toc168999099"/>
      <w:bookmarkStart w:id="138" w:name="_Toc161174696"/>
      <w:bookmarkStart w:id="139" w:name="_Toc161172901"/>
      <w:bookmarkStart w:id="140" w:name="_Toc167878558"/>
      <w:bookmarkStart w:id="141" w:name="_Toc164019924"/>
      <w:bookmarkStart w:id="142" w:name="_Toc164187159"/>
      <w:r>
        <w:rPr>
          <w:rFonts w:hint="eastAsia"/>
        </w:rPr>
        <w:t>区域影像系统</w:t>
      </w:r>
      <w:bookmarkEnd w:id="135"/>
      <w:bookmarkEnd w:id="136"/>
      <w:bookmarkEnd w:id="137"/>
      <w:bookmarkEnd w:id="138"/>
      <w:bookmarkEnd w:id="139"/>
      <w:bookmarkEnd w:id="140"/>
      <w:bookmarkEnd w:id="141"/>
      <w:bookmarkEnd w:id="142"/>
    </w:p>
    <w:p>
      <w:pPr>
        <w:pStyle w:val="174"/>
        <w:numPr>
          <w:ilvl w:val="0"/>
          <w:numId w:val="35"/>
        </w:numPr>
      </w:pPr>
      <w:r>
        <w:rPr>
          <w:rFonts w:hint="eastAsia"/>
        </w:rPr>
        <w:t>RIS应为在区域内医院就诊的患者提供统一编号。</w:t>
      </w:r>
    </w:p>
    <w:p>
      <w:pPr>
        <w:pStyle w:val="174"/>
        <w:numPr>
          <w:ilvl w:val="0"/>
          <w:numId w:val="33"/>
        </w:numPr>
      </w:pPr>
      <w:r>
        <w:rPr>
          <w:rFonts w:hint="eastAsia"/>
        </w:rPr>
        <w:t>区域内基层医院医师可在RIS完成会诊中心的影像检查预约。</w:t>
      </w:r>
    </w:p>
    <w:p>
      <w:pPr>
        <w:pStyle w:val="174"/>
        <w:numPr>
          <w:ilvl w:val="0"/>
          <w:numId w:val="33"/>
        </w:numPr>
      </w:pPr>
      <w:r>
        <w:rPr>
          <w:rFonts w:hint="eastAsia"/>
        </w:rPr>
        <w:t>PACS/RIS外网传输速度不应低于100MB/s，内网传输网速不应低于1000MB/s。会诊中心或下级医疗单位检查完成后，影像科医师应当在10分钟内可调阅，且调阅任何一例资料时第1幅图像呈现耗时(影像显示响应速度)少于或等于3秒，完整获取100幅图像的用时不超过10秒。</w:t>
      </w:r>
    </w:p>
    <w:p>
      <w:pPr>
        <w:pStyle w:val="174"/>
        <w:numPr>
          <w:ilvl w:val="0"/>
          <w:numId w:val="33"/>
        </w:numPr>
      </w:pPr>
      <w:r>
        <w:rPr>
          <w:rFonts w:hint="eastAsia"/>
        </w:rPr>
        <w:t>检查完成后，患者可在30分钟内可通过手机或其它终端调阅影像。</w:t>
      </w:r>
    </w:p>
    <w:p>
      <w:pPr>
        <w:pStyle w:val="174"/>
        <w:numPr>
          <w:ilvl w:val="0"/>
          <w:numId w:val="33"/>
        </w:numPr>
      </w:pPr>
      <w:r>
        <w:rPr>
          <w:rFonts w:hint="eastAsia"/>
        </w:rPr>
        <w:t>PACS/RIS系统运行良好，图像清晰，方便调阅，至少具备3年在线查询本区域内所有影像的功能。</w:t>
      </w:r>
    </w:p>
    <w:p>
      <w:pPr>
        <w:pStyle w:val="174"/>
        <w:numPr>
          <w:ilvl w:val="0"/>
          <w:numId w:val="33"/>
        </w:numPr>
      </w:pPr>
      <w:r>
        <w:rPr>
          <w:rFonts w:hint="eastAsia"/>
        </w:rPr>
        <w:t>系统宜提供申请会诊统计以及接收会诊统计功能，要求能根据用户设定条件统计数据且统计出来的数据完整准确。</w:t>
      </w:r>
    </w:p>
    <w:p>
      <w:pPr>
        <w:pStyle w:val="174"/>
        <w:numPr>
          <w:ilvl w:val="0"/>
          <w:numId w:val="33"/>
        </w:numPr>
      </w:pPr>
      <w:r>
        <w:rPr>
          <w:rFonts w:hint="eastAsia"/>
        </w:rPr>
        <w:t>系统宜支持统计区域所有接入医院的已完成会诊量、会诊费用/收入、平均会诊时间以及平均会诊响应时间，智能计算出报告时间，并实时推送给基层。</w:t>
      </w:r>
    </w:p>
    <w:p>
      <w:pPr>
        <w:pStyle w:val="174"/>
        <w:numPr>
          <w:ilvl w:val="0"/>
          <w:numId w:val="33"/>
        </w:numPr>
      </w:pPr>
      <w:r>
        <w:rPr>
          <w:rFonts w:hint="eastAsia"/>
        </w:rPr>
        <w:t>系统宜支持根据统计阳性率、设备使用率等多个指标进行统计，满足科室质控管理。</w:t>
      </w:r>
    </w:p>
    <w:p>
      <w:pPr>
        <w:pStyle w:val="105"/>
        <w:spacing w:before="156" w:after="156"/>
      </w:pPr>
      <w:bookmarkStart w:id="143" w:name="_Toc168999100"/>
      <w:bookmarkStart w:id="144" w:name="_Toc164020050"/>
      <w:bookmarkStart w:id="145" w:name="_Toc160818712"/>
      <w:bookmarkStart w:id="146" w:name="_Toc160802264"/>
      <w:bookmarkStart w:id="147" w:name="_Toc160819025"/>
      <w:bookmarkStart w:id="148" w:name="_Toc164187160"/>
      <w:bookmarkStart w:id="149" w:name="_Toc160822840"/>
      <w:bookmarkStart w:id="150" w:name="_Toc161174697"/>
      <w:bookmarkStart w:id="151" w:name="_Toc167877223"/>
      <w:bookmarkStart w:id="152" w:name="_Toc164019925"/>
      <w:bookmarkStart w:id="153" w:name="_Toc161172902"/>
      <w:bookmarkStart w:id="154" w:name="_Toc160802245"/>
      <w:bookmarkStart w:id="155" w:name="_Toc167878559"/>
      <w:r>
        <w:rPr>
          <w:rFonts w:hint="eastAsia"/>
        </w:rPr>
        <w:t>数据存储</w:t>
      </w:r>
      <w:bookmarkEnd w:id="143"/>
      <w:bookmarkEnd w:id="144"/>
      <w:bookmarkEnd w:id="145"/>
      <w:bookmarkEnd w:id="146"/>
      <w:bookmarkEnd w:id="147"/>
      <w:bookmarkEnd w:id="148"/>
      <w:bookmarkEnd w:id="149"/>
      <w:bookmarkEnd w:id="150"/>
      <w:bookmarkEnd w:id="151"/>
      <w:bookmarkEnd w:id="152"/>
      <w:bookmarkEnd w:id="153"/>
      <w:bookmarkEnd w:id="154"/>
      <w:bookmarkEnd w:id="155"/>
    </w:p>
    <w:p>
      <w:pPr>
        <w:pStyle w:val="56"/>
        <w:ind w:firstLine="420"/>
      </w:pPr>
      <w:r>
        <w:rPr>
          <w:rFonts w:hint="eastAsia"/>
        </w:rPr>
        <w:t>会诊中心应配置或者租赁专用的数据存储中心，数据存储中心应符合《全国医院信息化建设标准与规范》中医院配置要求，保障影像数据和诊断报告数据存储安全。影像数据和诊断报告应按《医疗机构病历管理规定》应满足门诊患者15年，住院患者</w:t>
      </w:r>
      <w:r>
        <w:t>30</w:t>
      </w:r>
      <w:r>
        <w:rPr>
          <w:rFonts w:hint="eastAsia"/>
        </w:rPr>
        <w:t>年数字影像存储的要求，必须保证互联网访问通道的带宽，保证影像调阅的效率，应通过公安部三级等保认证，保证数据绝对安全。</w:t>
      </w:r>
    </w:p>
    <w:p>
      <w:pPr>
        <w:pStyle w:val="56"/>
        <w:ind w:firstLine="420"/>
      </w:pPr>
      <w:r>
        <w:rPr>
          <w:rFonts w:hint="eastAsia"/>
        </w:rPr>
        <w:t>申请会诊的医疗单位也应当建立完善的数据保存体系，对上传影像数据和回传的诊断报告数据进行备份保存，符合《医疗机构病历管理规定》的存储要求。</w:t>
      </w:r>
    </w:p>
    <w:p>
      <w:pPr>
        <w:pStyle w:val="104"/>
        <w:spacing w:before="312" w:after="312"/>
      </w:pPr>
      <w:bookmarkStart w:id="156" w:name="_Toc164020051"/>
      <w:bookmarkStart w:id="157" w:name="_Toc167877224"/>
      <w:bookmarkStart w:id="158" w:name="_Toc167878560"/>
      <w:bookmarkStart w:id="159" w:name="_Toc164187161"/>
      <w:bookmarkStart w:id="160" w:name="_Toc168999101"/>
      <w:r>
        <w:rPr>
          <w:rFonts w:hint="eastAsia"/>
        </w:rPr>
        <w:t>场地及分区</w:t>
      </w:r>
      <w:bookmarkEnd w:id="156"/>
      <w:bookmarkEnd w:id="157"/>
      <w:bookmarkEnd w:id="158"/>
      <w:bookmarkEnd w:id="159"/>
      <w:bookmarkEnd w:id="160"/>
    </w:p>
    <w:p>
      <w:pPr>
        <w:pStyle w:val="56"/>
        <w:ind w:firstLine="420"/>
      </w:pPr>
      <w:r>
        <w:rPr>
          <w:rFonts w:hint="eastAsia"/>
        </w:rPr>
        <w:t>建筑布局合理，能够满足基本功能需要，并适当考虑未来发展。区域影像会诊中心的供电设施应安全可靠，推荐采用双路电源供电，确保不间断供电。无法保证持续供电的地区，应设置自备电源。</w:t>
      </w:r>
    </w:p>
    <w:p>
      <w:pPr>
        <w:pStyle w:val="105"/>
        <w:spacing w:before="156" w:after="156"/>
      </w:pPr>
      <w:bookmarkStart w:id="161" w:name="_Toc160802266"/>
      <w:bookmarkStart w:id="162" w:name="_Toc164187162"/>
      <w:bookmarkStart w:id="163" w:name="_Toc167877225"/>
      <w:bookmarkStart w:id="164" w:name="_Toc160822842"/>
      <w:bookmarkStart w:id="165" w:name="_Toc168999102"/>
      <w:bookmarkStart w:id="166" w:name="_Toc164020052"/>
      <w:bookmarkStart w:id="167" w:name="_Toc161172904"/>
      <w:bookmarkStart w:id="168" w:name="_Toc160818714"/>
      <w:bookmarkStart w:id="169" w:name="_Toc160819027"/>
      <w:bookmarkStart w:id="170" w:name="_Toc167878561"/>
      <w:bookmarkStart w:id="171" w:name="_Toc160802247"/>
      <w:bookmarkStart w:id="172" w:name="_Toc161174699"/>
      <w:r>
        <w:rPr>
          <w:rFonts w:hint="eastAsia"/>
        </w:rPr>
        <w:t>影像诊断功能区</w:t>
      </w:r>
      <w:bookmarkEnd w:id="161"/>
      <w:bookmarkEnd w:id="162"/>
      <w:bookmarkEnd w:id="163"/>
      <w:bookmarkEnd w:id="164"/>
      <w:bookmarkEnd w:id="165"/>
      <w:bookmarkEnd w:id="166"/>
      <w:bookmarkEnd w:id="167"/>
      <w:bookmarkEnd w:id="168"/>
      <w:bookmarkEnd w:id="169"/>
      <w:bookmarkEnd w:id="170"/>
      <w:bookmarkEnd w:id="171"/>
      <w:bookmarkEnd w:id="172"/>
    </w:p>
    <w:p>
      <w:pPr>
        <w:pStyle w:val="56"/>
        <w:ind w:firstLine="420"/>
      </w:pPr>
      <w:r>
        <w:rPr>
          <w:rFonts w:hint="eastAsia"/>
        </w:rPr>
        <w:t>各专业组的诊断报告室可以单独或合并设置，宜设置相对功能分区，不互相干扰。</w:t>
      </w:r>
    </w:p>
    <w:p>
      <w:pPr>
        <w:pStyle w:val="105"/>
        <w:spacing w:before="156" w:after="156"/>
      </w:pPr>
      <w:bookmarkStart w:id="173" w:name="_Toc164020053"/>
      <w:bookmarkStart w:id="174" w:name="_Toc161172905"/>
      <w:bookmarkStart w:id="175" w:name="_Toc160818715"/>
      <w:bookmarkStart w:id="176" w:name="_Toc167878562"/>
      <w:bookmarkStart w:id="177" w:name="_Toc161174700"/>
      <w:bookmarkStart w:id="178" w:name="_Toc160802267"/>
      <w:bookmarkStart w:id="179" w:name="_Toc160822843"/>
      <w:bookmarkStart w:id="180" w:name="_Toc160802248"/>
      <w:bookmarkStart w:id="181" w:name="_Toc168999103"/>
      <w:bookmarkStart w:id="182" w:name="_Toc167877226"/>
      <w:bookmarkStart w:id="183" w:name="_Toc164187163"/>
      <w:bookmarkStart w:id="184" w:name="_Toc160819028"/>
      <w:r>
        <w:rPr>
          <w:rFonts w:hint="eastAsia"/>
        </w:rPr>
        <w:t>辅助功能区</w:t>
      </w:r>
      <w:bookmarkEnd w:id="173"/>
      <w:bookmarkEnd w:id="174"/>
      <w:bookmarkEnd w:id="175"/>
      <w:bookmarkEnd w:id="176"/>
      <w:bookmarkEnd w:id="177"/>
      <w:bookmarkEnd w:id="178"/>
      <w:bookmarkEnd w:id="179"/>
      <w:bookmarkEnd w:id="180"/>
      <w:bookmarkEnd w:id="181"/>
      <w:bookmarkEnd w:id="182"/>
      <w:bookmarkEnd w:id="183"/>
      <w:bookmarkEnd w:id="184"/>
    </w:p>
    <w:p>
      <w:pPr>
        <w:pStyle w:val="56"/>
        <w:ind w:firstLine="420"/>
      </w:pPr>
      <w:r>
        <w:rPr>
          <w:rFonts w:hint="eastAsia"/>
        </w:rPr>
        <w:t>应设有值班室，为提供24小时×7天的影像诊断服务提供保障，宜配置更衣和盥洗等辅助用房。</w:t>
      </w:r>
    </w:p>
    <w:p>
      <w:pPr>
        <w:pStyle w:val="104"/>
        <w:spacing w:before="312" w:after="312"/>
      </w:pPr>
      <w:bookmarkStart w:id="185" w:name="_Toc168999104"/>
      <w:bookmarkStart w:id="186" w:name="_Toc167877227"/>
      <w:bookmarkStart w:id="187" w:name="_Toc160819030"/>
      <w:bookmarkStart w:id="188" w:name="_Toc160802269"/>
      <w:bookmarkStart w:id="189" w:name="_Toc160818717"/>
      <w:bookmarkStart w:id="190" w:name="_Toc160802250"/>
      <w:bookmarkStart w:id="191" w:name="_Toc161174701"/>
      <w:bookmarkStart w:id="192" w:name="_Toc164020054"/>
      <w:bookmarkStart w:id="193" w:name="_Toc160822845"/>
      <w:bookmarkStart w:id="194" w:name="_Toc167878563"/>
      <w:bookmarkStart w:id="195" w:name="_Toc164187164"/>
      <w:bookmarkStart w:id="196" w:name="_Toc161172907"/>
      <w:r>
        <w:rPr>
          <w:rFonts w:hint="eastAsia"/>
        </w:rPr>
        <w:t>制度建设</w:t>
      </w:r>
      <w:bookmarkEnd w:id="185"/>
      <w:bookmarkEnd w:id="186"/>
      <w:bookmarkEnd w:id="187"/>
      <w:bookmarkEnd w:id="188"/>
      <w:bookmarkEnd w:id="189"/>
      <w:bookmarkEnd w:id="190"/>
      <w:bookmarkEnd w:id="191"/>
      <w:bookmarkEnd w:id="192"/>
      <w:bookmarkEnd w:id="193"/>
      <w:bookmarkEnd w:id="194"/>
      <w:bookmarkEnd w:id="195"/>
      <w:bookmarkEnd w:id="196"/>
    </w:p>
    <w:p>
      <w:pPr>
        <w:pStyle w:val="56"/>
        <w:ind w:firstLine="420"/>
      </w:pPr>
      <w:r>
        <w:rPr>
          <w:rFonts w:hint="eastAsia"/>
        </w:rPr>
        <w:t>建立医学影像诊断质量管理体系，制定各项规章制度、人员岗位职责，实施由国家制定或认可的诊疗技术规范和操作规程。</w:t>
      </w:r>
    </w:p>
    <w:p>
      <w:pPr>
        <w:pStyle w:val="56"/>
        <w:ind w:firstLine="420"/>
      </w:pPr>
      <w:r>
        <w:rPr>
          <w:rFonts w:hint="eastAsia"/>
        </w:rPr>
        <w:t>规章制度包括：远程会诊中心规章制度、医疗纠纷处理制度、仪器设备使用管理制度、影像质量控制和评价制度、影像检查的操作规范、放射科危急病报告制度、消防安全制度、医疗文书管理制度、停电等突发事件的应急预案等案。机构人员必须参加对各项规章制度、岗位职责、流程规范的学习和培训，并有记录。</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31"/>
    <w:p>
      <w:pPr>
        <w:pStyle w:val="198"/>
        <w:rPr>
          <w:rFonts w:hint="eastAsia"/>
        </w:rPr>
      </w:pPr>
      <w:bookmarkStart w:id="197" w:name="BookMark5"/>
    </w:p>
    <w:p>
      <w:pPr>
        <w:pStyle w:val="199"/>
      </w:pPr>
    </w:p>
    <w:p>
      <w:pPr>
        <w:pStyle w:val="76"/>
        <w:spacing w:after="156"/>
      </w:pPr>
      <w:r>
        <w:br w:type="textWrapping"/>
      </w:r>
      <w:bookmarkStart w:id="198" w:name="_Toc167877228"/>
      <w:bookmarkStart w:id="199" w:name="_Toc164020055"/>
      <w:bookmarkStart w:id="200" w:name="_Toc164187165"/>
      <w:bookmarkStart w:id="201" w:name="_Toc167878564"/>
      <w:bookmarkStart w:id="202" w:name="_Toc168999105"/>
      <w:r>
        <w:rPr>
          <w:rFonts w:hint="eastAsia"/>
        </w:rPr>
        <w:t>（规范性）</w:t>
      </w:r>
      <w:r>
        <w:br w:type="textWrapping"/>
      </w:r>
      <w:r>
        <w:rPr>
          <w:rFonts w:hint="eastAsia"/>
        </w:rPr>
        <w:t>县级区域医学影像会诊中心建设考核标准</w:t>
      </w:r>
      <w:bookmarkEnd w:id="198"/>
      <w:bookmarkEnd w:id="199"/>
      <w:bookmarkEnd w:id="200"/>
      <w:bookmarkEnd w:id="201"/>
      <w:bookmarkEnd w:id="202"/>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402"/>
        <w:gridCol w:w="1276"/>
        <w:gridCol w:w="28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shd w:val="clear" w:color="auto" w:fill="auto"/>
            <w:vAlign w:val="center"/>
          </w:tcPr>
          <w:p>
            <w:pPr>
              <w:pStyle w:val="178"/>
            </w:pPr>
            <w:r>
              <w:rPr>
                <w:rFonts w:hint="eastAsia"/>
              </w:rPr>
              <w:t>考核内容</w:t>
            </w:r>
          </w:p>
        </w:tc>
        <w:tc>
          <w:tcPr>
            <w:tcW w:w="3402" w:type="dxa"/>
            <w:tcBorders>
              <w:top w:val="single" w:color="auto" w:sz="8" w:space="0"/>
              <w:bottom w:val="single" w:color="auto" w:sz="8" w:space="0"/>
            </w:tcBorders>
            <w:shd w:val="clear" w:color="auto" w:fill="auto"/>
            <w:vAlign w:val="center"/>
          </w:tcPr>
          <w:p>
            <w:pPr>
              <w:pStyle w:val="178"/>
            </w:pPr>
            <w:r>
              <w:rPr>
                <w:rFonts w:hint="eastAsia"/>
              </w:rPr>
              <w:t>考核细则</w:t>
            </w:r>
          </w:p>
        </w:tc>
        <w:tc>
          <w:tcPr>
            <w:tcW w:w="1276" w:type="dxa"/>
            <w:tcBorders>
              <w:top w:val="single" w:color="auto" w:sz="8" w:space="0"/>
              <w:bottom w:val="single" w:color="auto" w:sz="8" w:space="0"/>
            </w:tcBorders>
            <w:shd w:val="clear" w:color="auto" w:fill="auto"/>
            <w:vAlign w:val="center"/>
          </w:tcPr>
          <w:p>
            <w:pPr>
              <w:pStyle w:val="178"/>
            </w:pPr>
            <w:r>
              <w:rPr>
                <w:rFonts w:hint="eastAsia"/>
              </w:rPr>
              <w:t>分值</w:t>
            </w:r>
          </w:p>
        </w:tc>
        <w:tc>
          <w:tcPr>
            <w:tcW w:w="2823" w:type="dxa"/>
            <w:tcBorders>
              <w:top w:val="single" w:color="auto" w:sz="8" w:space="0"/>
              <w:bottom w:val="single" w:color="auto" w:sz="8" w:space="0"/>
            </w:tcBorders>
            <w:shd w:val="clear" w:color="auto" w:fill="auto"/>
            <w:vAlign w:val="center"/>
          </w:tcPr>
          <w:p>
            <w:pPr>
              <w:pStyle w:val="178"/>
            </w:pPr>
            <w:r>
              <w:rPr>
                <w:rFonts w:hint="eastAsia"/>
              </w:rPr>
              <w:t>扣分标准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shd w:val="clear" w:color="auto" w:fill="auto"/>
            <w:vAlign w:val="center"/>
          </w:tcPr>
          <w:p>
            <w:pPr>
              <w:pStyle w:val="178"/>
            </w:pPr>
            <w:r>
              <w:rPr>
                <w:rFonts w:hint="eastAsia"/>
              </w:rPr>
              <w:t>人员配置</w:t>
            </w:r>
          </w:p>
        </w:tc>
        <w:tc>
          <w:tcPr>
            <w:tcW w:w="3402" w:type="dxa"/>
            <w:tcBorders>
              <w:top w:val="single" w:color="auto" w:sz="8" w:space="0"/>
            </w:tcBorders>
            <w:shd w:val="clear" w:color="auto" w:fill="auto"/>
            <w:vAlign w:val="center"/>
          </w:tcPr>
          <w:p>
            <w:pPr>
              <w:pStyle w:val="174"/>
              <w:numPr>
                <w:ilvl w:val="0"/>
                <w:numId w:val="0"/>
              </w:numPr>
            </w:pPr>
            <w:r>
              <w:rPr>
                <w:rFonts w:hint="eastAsia"/>
                <w:sz w:val="18"/>
              </w:rPr>
              <w:t>影像会诊中心配置注册范围为医学影像和放射治疗专业的执业医师，配置人数与会诊中心覆盖基层医疗机构数量及会诊工作量相匹配。会诊中心应至少有1名高级职称医师。</w:t>
            </w:r>
          </w:p>
        </w:tc>
        <w:tc>
          <w:tcPr>
            <w:tcW w:w="1276" w:type="dxa"/>
            <w:tcBorders>
              <w:top w:val="single" w:color="auto" w:sz="8" w:space="0"/>
            </w:tcBorders>
            <w:shd w:val="clear" w:color="auto" w:fill="auto"/>
            <w:vAlign w:val="center"/>
          </w:tcPr>
          <w:p>
            <w:pPr>
              <w:pStyle w:val="178"/>
            </w:pPr>
            <w:r>
              <w:rPr>
                <w:rFonts w:hint="eastAsia"/>
              </w:rPr>
              <w:t>10</w:t>
            </w:r>
          </w:p>
        </w:tc>
        <w:tc>
          <w:tcPr>
            <w:tcW w:w="2823" w:type="dxa"/>
            <w:tcBorders>
              <w:top w:val="single" w:color="auto" w:sz="8" w:space="0"/>
            </w:tcBorders>
            <w:shd w:val="clear" w:color="auto" w:fill="auto"/>
            <w:vAlign w:val="center"/>
          </w:tcPr>
          <w:p>
            <w:pPr>
              <w:pStyle w:val="178"/>
            </w:pPr>
            <w:r>
              <w:rPr>
                <w:rFonts w:hint="eastAsia"/>
              </w:rPr>
              <w:t>没有高级职称扣5分，其他人员设置按比例扣分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标准工作量和服务时间</w:t>
            </w:r>
          </w:p>
        </w:tc>
        <w:tc>
          <w:tcPr>
            <w:tcW w:w="3402" w:type="dxa"/>
            <w:shd w:val="clear" w:color="auto" w:fill="auto"/>
            <w:vAlign w:val="center"/>
          </w:tcPr>
          <w:p>
            <w:pPr>
              <w:pStyle w:val="178"/>
              <w:jc w:val="left"/>
            </w:pPr>
            <w:r>
              <w:rPr>
                <w:rFonts w:hint="eastAsia"/>
              </w:rPr>
              <w:t>建议工作量不大于：普放150部位/人/天、CT平扫100部位/人/天、MR平扫50部位/人/天；提供24小时急诊会诊服务。</w:t>
            </w:r>
          </w:p>
        </w:tc>
        <w:tc>
          <w:tcPr>
            <w:tcW w:w="1276" w:type="dxa"/>
            <w:shd w:val="clear" w:color="auto" w:fill="auto"/>
            <w:vAlign w:val="center"/>
          </w:tcPr>
          <w:p>
            <w:pPr>
              <w:pStyle w:val="178"/>
            </w:pPr>
            <w:r>
              <w:rPr>
                <w:rFonts w:hint="eastAsia"/>
              </w:rPr>
              <w:t>12</w:t>
            </w:r>
          </w:p>
        </w:tc>
        <w:tc>
          <w:tcPr>
            <w:tcW w:w="2823" w:type="dxa"/>
            <w:shd w:val="clear" w:color="auto" w:fill="auto"/>
            <w:vAlign w:val="center"/>
          </w:tcPr>
          <w:p>
            <w:pPr>
              <w:pStyle w:val="178"/>
            </w:pPr>
            <w:r>
              <w:rPr>
                <w:rFonts w:hint="eastAsia"/>
              </w:rPr>
              <w:t>工作量任意一项超标10%扣1分；不能提供24小时服务扣5分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科室设置</w:t>
            </w:r>
          </w:p>
        </w:tc>
        <w:tc>
          <w:tcPr>
            <w:tcW w:w="3402" w:type="dxa"/>
            <w:shd w:val="clear" w:color="auto" w:fill="auto"/>
            <w:vAlign w:val="center"/>
          </w:tcPr>
          <w:p>
            <w:pPr>
              <w:pStyle w:val="178"/>
              <w:jc w:val="left"/>
            </w:pPr>
            <w:r>
              <w:rPr>
                <w:rFonts w:hint="eastAsia"/>
              </w:rPr>
              <w:t>包括X线诊断专业、CT诊断专业、磁共振成像诊断专业，质控组</w:t>
            </w:r>
          </w:p>
        </w:tc>
        <w:tc>
          <w:tcPr>
            <w:tcW w:w="1276" w:type="dxa"/>
            <w:shd w:val="clear" w:color="auto" w:fill="auto"/>
            <w:vAlign w:val="center"/>
          </w:tcPr>
          <w:p>
            <w:pPr>
              <w:pStyle w:val="178"/>
            </w:pPr>
            <w:r>
              <w:rPr>
                <w:rFonts w:hint="eastAsia"/>
              </w:rPr>
              <w:t>5</w:t>
            </w:r>
          </w:p>
        </w:tc>
        <w:tc>
          <w:tcPr>
            <w:tcW w:w="2823" w:type="dxa"/>
            <w:shd w:val="clear" w:color="auto" w:fill="auto"/>
            <w:vAlign w:val="center"/>
          </w:tcPr>
          <w:p>
            <w:pPr>
              <w:pStyle w:val="178"/>
            </w:pPr>
            <w:r>
              <w:rPr>
                <w:rFonts w:hint="eastAsia"/>
              </w:rPr>
              <w:t>诊断不分组扣2分，无质控组扣3分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质量控制</w:t>
            </w:r>
          </w:p>
        </w:tc>
        <w:tc>
          <w:tcPr>
            <w:tcW w:w="3402" w:type="dxa"/>
            <w:shd w:val="clear" w:color="auto" w:fill="auto"/>
            <w:vAlign w:val="center"/>
          </w:tcPr>
          <w:p>
            <w:pPr>
              <w:pStyle w:val="178"/>
              <w:jc w:val="left"/>
            </w:pPr>
            <w:bookmarkStart w:id="203" w:name="_Hlk161176667"/>
            <w:r>
              <w:rPr>
                <w:rFonts w:hint="eastAsia"/>
              </w:rPr>
              <w:t>采用主动质控、随机质控或集中质控等方式对基层医学影像图像质控，至少1月1次</w:t>
            </w:r>
            <w:bookmarkEnd w:id="203"/>
            <w:r>
              <w:rPr>
                <w:rFonts w:hint="eastAsia"/>
              </w:rPr>
              <w:t>；每年对基层医院影像现场质控全覆盖至少1次。</w:t>
            </w:r>
          </w:p>
        </w:tc>
        <w:tc>
          <w:tcPr>
            <w:tcW w:w="1276" w:type="dxa"/>
            <w:shd w:val="clear" w:color="auto" w:fill="auto"/>
            <w:vAlign w:val="center"/>
          </w:tcPr>
          <w:p>
            <w:pPr>
              <w:pStyle w:val="178"/>
            </w:pPr>
            <w:r>
              <w:rPr>
                <w:rFonts w:hint="eastAsia"/>
              </w:rPr>
              <w:t>10</w:t>
            </w:r>
          </w:p>
        </w:tc>
        <w:tc>
          <w:tcPr>
            <w:tcW w:w="2823" w:type="dxa"/>
            <w:shd w:val="clear" w:color="auto" w:fill="auto"/>
            <w:vAlign w:val="center"/>
          </w:tcPr>
          <w:p>
            <w:pPr>
              <w:pStyle w:val="178"/>
            </w:pPr>
            <w:r>
              <w:rPr>
                <w:rFonts w:hint="eastAsia"/>
              </w:rPr>
              <w:t>质控不能全覆盖扣3分，其他按比例扣分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硬件设施</w:t>
            </w:r>
          </w:p>
        </w:tc>
        <w:tc>
          <w:tcPr>
            <w:tcW w:w="3402" w:type="dxa"/>
            <w:shd w:val="clear" w:color="auto" w:fill="auto"/>
            <w:vAlign w:val="center"/>
          </w:tcPr>
          <w:p>
            <w:pPr>
              <w:pStyle w:val="178"/>
              <w:jc w:val="left"/>
            </w:pPr>
            <w:r>
              <w:rPr>
                <w:rFonts w:hint="eastAsia"/>
              </w:rPr>
              <w:t>会诊中心和区域内医院的电脑配置应满足PACS基础要求，数量应满足工作需求；医学专业显示器应符合江苏省质控标准要求。</w:t>
            </w:r>
          </w:p>
        </w:tc>
        <w:tc>
          <w:tcPr>
            <w:tcW w:w="1276" w:type="dxa"/>
            <w:shd w:val="clear" w:color="auto" w:fill="auto"/>
            <w:vAlign w:val="center"/>
          </w:tcPr>
          <w:p>
            <w:pPr>
              <w:pStyle w:val="178"/>
            </w:pPr>
            <w:r>
              <w:rPr>
                <w:rFonts w:hint="eastAsia"/>
              </w:rPr>
              <w:t>5</w:t>
            </w:r>
          </w:p>
        </w:tc>
        <w:tc>
          <w:tcPr>
            <w:tcW w:w="2823" w:type="dxa"/>
            <w:shd w:val="clear" w:color="auto" w:fill="auto"/>
            <w:vAlign w:val="center"/>
          </w:tcPr>
          <w:p>
            <w:pPr>
              <w:pStyle w:val="178"/>
            </w:pPr>
            <w:r>
              <w:rPr>
                <w:rFonts w:hint="eastAsia"/>
              </w:rPr>
              <w:t>会诊中心配置不满足要求扣2分，医学专业显示器配置不满足要求扣3分</w:t>
            </w:r>
            <w: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R</w:t>
            </w:r>
            <w:r>
              <w:t>IS</w:t>
            </w:r>
          </w:p>
        </w:tc>
        <w:tc>
          <w:tcPr>
            <w:tcW w:w="3402" w:type="dxa"/>
            <w:shd w:val="clear" w:color="auto" w:fill="auto"/>
            <w:vAlign w:val="center"/>
          </w:tcPr>
          <w:p>
            <w:pPr>
              <w:pStyle w:val="178"/>
              <w:jc w:val="left"/>
            </w:pPr>
            <w:r>
              <w:rPr>
                <w:rFonts w:hint="eastAsia"/>
              </w:rPr>
              <w:t>对区域内患者统一编码；区域任意医院均可预约会诊中心影像检查。</w:t>
            </w:r>
          </w:p>
        </w:tc>
        <w:tc>
          <w:tcPr>
            <w:tcW w:w="1276" w:type="dxa"/>
            <w:shd w:val="clear" w:color="auto" w:fill="auto"/>
            <w:vAlign w:val="center"/>
          </w:tcPr>
          <w:p>
            <w:pPr>
              <w:pStyle w:val="178"/>
            </w:pPr>
            <w:r>
              <w:rPr>
                <w:rFonts w:hint="eastAsia"/>
              </w:rPr>
              <w:t>10</w:t>
            </w:r>
          </w:p>
        </w:tc>
        <w:tc>
          <w:tcPr>
            <w:tcW w:w="2823" w:type="dxa"/>
            <w:shd w:val="clear" w:color="auto" w:fill="auto"/>
            <w:vAlign w:val="center"/>
          </w:tcPr>
          <w:p>
            <w:pPr>
              <w:pStyle w:val="178"/>
            </w:pPr>
            <w:r>
              <w:rPr>
                <w:rFonts w:hint="eastAsia"/>
              </w:rPr>
              <w:t>无统一编码扣5分，少一家医院不能预约扣1分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P</w:t>
            </w:r>
            <w:r>
              <w:t>ACS</w:t>
            </w:r>
          </w:p>
        </w:tc>
        <w:tc>
          <w:tcPr>
            <w:tcW w:w="3402" w:type="dxa"/>
            <w:shd w:val="clear" w:color="auto" w:fill="auto"/>
            <w:vAlign w:val="center"/>
          </w:tcPr>
          <w:p>
            <w:pPr>
              <w:pStyle w:val="178"/>
              <w:jc w:val="left"/>
            </w:pPr>
            <w:r>
              <w:rPr>
                <w:rFonts w:hint="eastAsia"/>
              </w:rPr>
              <w:t>影像检查资料全面共享，会诊中心及任意一家下级医院均可调阅区域内影像。</w:t>
            </w:r>
          </w:p>
        </w:tc>
        <w:tc>
          <w:tcPr>
            <w:tcW w:w="1276" w:type="dxa"/>
            <w:shd w:val="clear" w:color="auto" w:fill="auto"/>
            <w:vAlign w:val="center"/>
          </w:tcPr>
          <w:p>
            <w:pPr>
              <w:pStyle w:val="178"/>
            </w:pPr>
            <w:r>
              <w:rPr>
                <w:rFonts w:hint="eastAsia"/>
              </w:rPr>
              <w:t>10</w:t>
            </w:r>
          </w:p>
        </w:tc>
        <w:tc>
          <w:tcPr>
            <w:tcW w:w="2823" w:type="dxa"/>
            <w:shd w:val="clear" w:color="auto" w:fill="auto"/>
            <w:vAlign w:val="center"/>
          </w:tcPr>
          <w:p>
            <w:pPr>
              <w:pStyle w:val="178"/>
            </w:pPr>
            <w:r>
              <w:rPr>
                <w:rFonts w:hint="eastAsia"/>
              </w:rPr>
              <w:t>会诊中心不能调阅或调阅不全扣3分，少一家下级医院不能调阅扣2分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33" w:type="dxa"/>
            <w:shd w:val="clear" w:color="auto" w:fill="auto"/>
            <w:vAlign w:val="center"/>
          </w:tcPr>
          <w:p>
            <w:pPr>
              <w:pStyle w:val="178"/>
            </w:pPr>
            <w:r>
              <w:rPr>
                <w:rFonts w:hint="eastAsia"/>
              </w:rPr>
              <w:t>人工智能</w:t>
            </w:r>
          </w:p>
        </w:tc>
        <w:tc>
          <w:tcPr>
            <w:tcW w:w="3402" w:type="dxa"/>
            <w:shd w:val="clear" w:color="auto" w:fill="auto"/>
            <w:vAlign w:val="center"/>
          </w:tcPr>
          <w:p>
            <w:pPr>
              <w:pStyle w:val="178"/>
              <w:jc w:val="left"/>
            </w:pPr>
            <w:r>
              <w:rPr>
                <w:rFonts w:hint="eastAsia"/>
              </w:rPr>
              <w:t>配备人工智能软件辅助诊断，包括但不限于肺结节检测。</w:t>
            </w:r>
          </w:p>
        </w:tc>
        <w:tc>
          <w:tcPr>
            <w:tcW w:w="1276" w:type="dxa"/>
            <w:shd w:val="clear" w:color="auto" w:fill="auto"/>
            <w:vAlign w:val="center"/>
          </w:tcPr>
          <w:p>
            <w:pPr>
              <w:pStyle w:val="178"/>
            </w:pPr>
            <w:r>
              <w:rPr>
                <w:rFonts w:hint="eastAsia"/>
              </w:rPr>
              <w:t>2</w:t>
            </w:r>
          </w:p>
        </w:tc>
        <w:tc>
          <w:tcPr>
            <w:tcW w:w="2823" w:type="dxa"/>
            <w:shd w:val="clear" w:color="auto" w:fill="auto"/>
            <w:vAlign w:val="center"/>
          </w:tcPr>
          <w:p>
            <w:pPr>
              <w:pStyle w:val="178"/>
            </w:pPr>
            <w:r>
              <w:rPr>
                <w:rFonts w:hint="eastAsia"/>
              </w:rPr>
              <w:t>配备一种辅助软件加1分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制度建设</w:t>
            </w:r>
          </w:p>
        </w:tc>
        <w:tc>
          <w:tcPr>
            <w:tcW w:w="3402" w:type="dxa"/>
            <w:shd w:val="clear" w:color="auto" w:fill="auto"/>
            <w:vAlign w:val="center"/>
          </w:tcPr>
          <w:p>
            <w:pPr>
              <w:pStyle w:val="178"/>
              <w:jc w:val="left"/>
            </w:pPr>
            <w:r>
              <w:rPr>
                <w:rFonts w:hint="eastAsia"/>
              </w:rPr>
              <w:t>建立医学影像诊断质量管理体系，制定各项规章制度、人员岗位职责。</w:t>
            </w:r>
          </w:p>
        </w:tc>
        <w:tc>
          <w:tcPr>
            <w:tcW w:w="1276" w:type="dxa"/>
            <w:shd w:val="clear" w:color="auto" w:fill="auto"/>
            <w:vAlign w:val="center"/>
          </w:tcPr>
          <w:p>
            <w:pPr>
              <w:pStyle w:val="178"/>
            </w:pPr>
            <w:r>
              <w:rPr>
                <w:rFonts w:hint="eastAsia"/>
              </w:rPr>
              <w:t>11</w:t>
            </w:r>
          </w:p>
        </w:tc>
        <w:tc>
          <w:tcPr>
            <w:tcW w:w="2823" w:type="dxa"/>
            <w:shd w:val="clear" w:color="auto" w:fill="auto"/>
            <w:vAlign w:val="center"/>
          </w:tcPr>
          <w:p>
            <w:pPr>
              <w:pStyle w:val="178"/>
            </w:pPr>
            <w:r>
              <w:rPr>
                <w:rFonts w:hint="eastAsia"/>
              </w:rPr>
              <w:t>少一项制度扣1分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培训与教学</w:t>
            </w:r>
          </w:p>
        </w:tc>
        <w:tc>
          <w:tcPr>
            <w:tcW w:w="3402" w:type="dxa"/>
            <w:shd w:val="clear" w:color="auto" w:fill="auto"/>
            <w:vAlign w:val="center"/>
          </w:tcPr>
          <w:p>
            <w:pPr>
              <w:pStyle w:val="178"/>
            </w:pPr>
            <w:r>
              <w:rPr>
                <w:rFonts w:hint="eastAsia"/>
              </w:rPr>
              <w:t>集中开展业务培训、组织学术交流，能够承担区域相关专业医务人员的教育培训任务，线上+线下培训1年至少1次全覆盖；建立区域疑难病例和典型病例影像数据库。</w:t>
            </w:r>
          </w:p>
        </w:tc>
        <w:tc>
          <w:tcPr>
            <w:tcW w:w="1276" w:type="dxa"/>
            <w:shd w:val="clear" w:color="auto" w:fill="auto"/>
            <w:vAlign w:val="center"/>
          </w:tcPr>
          <w:p>
            <w:pPr>
              <w:pStyle w:val="178"/>
            </w:pPr>
            <w:r>
              <w:rPr>
                <w:rFonts w:hint="eastAsia"/>
              </w:rPr>
              <w:t>5</w:t>
            </w:r>
          </w:p>
        </w:tc>
        <w:tc>
          <w:tcPr>
            <w:tcW w:w="2823" w:type="dxa"/>
            <w:shd w:val="clear" w:color="auto" w:fill="auto"/>
            <w:vAlign w:val="center"/>
          </w:tcPr>
          <w:p>
            <w:pPr>
              <w:pStyle w:val="178"/>
            </w:pPr>
            <w:r>
              <w:rPr>
                <w:rFonts w:hint="eastAsia"/>
              </w:rPr>
              <w:t>一年周期内开展一次学术交流活动加1分；1次全覆盖加1分，有数据库加1分，数据库建设完整加1分。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pPr>
              <w:pStyle w:val="178"/>
            </w:pPr>
            <w:r>
              <w:rPr>
                <w:rFonts w:hint="eastAsia"/>
              </w:rPr>
              <w:t>区域医院参与度</w:t>
            </w:r>
          </w:p>
        </w:tc>
        <w:tc>
          <w:tcPr>
            <w:tcW w:w="3402" w:type="dxa"/>
            <w:shd w:val="clear" w:color="auto" w:fill="auto"/>
            <w:vAlign w:val="center"/>
          </w:tcPr>
          <w:p>
            <w:pPr>
              <w:pStyle w:val="178"/>
              <w:jc w:val="left"/>
            </w:pPr>
            <w:r>
              <w:rPr>
                <w:rFonts w:hint="eastAsia"/>
              </w:rPr>
              <w:t>签署合约并参与申请报告书写、疑难病例会诊的医院占区域内医院的比例。</w:t>
            </w:r>
          </w:p>
        </w:tc>
        <w:tc>
          <w:tcPr>
            <w:tcW w:w="1276" w:type="dxa"/>
            <w:shd w:val="clear" w:color="auto" w:fill="auto"/>
            <w:vAlign w:val="center"/>
          </w:tcPr>
          <w:p>
            <w:pPr>
              <w:pStyle w:val="178"/>
            </w:pPr>
            <w:r>
              <w:rPr>
                <w:rFonts w:hint="eastAsia"/>
              </w:rPr>
              <w:t>10</w:t>
            </w:r>
          </w:p>
        </w:tc>
        <w:tc>
          <w:tcPr>
            <w:tcW w:w="2823" w:type="dxa"/>
            <w:shd w:val="clear" w:color="auto" w:fill="auto"/>
            <w:vAlign w:val="center"/>
          </w:tcPr>
          <w:p>
            <w:pPr>
              <w:pStyle w:val="178"/>
            </w:pPr>
            <w:r>
              <w:rPr>
                <w:rFonts w:hint="eastAsia"/>
              </w:rPr>
              <w:t>每增加10%加1分，合约不全扣0.5分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33" w:type="dxa"/>
            <w:shd w:val="clear" w:color="auto" w:fill="auto"/>
            <w:vAlign w:val="center"/>
          </w:tcPr>
          <w:p>
            <w:pPr>
              <w:pStyle w:val="178"/>
            </w:pPr>
            <w:r>
              <w:rPr>
                <w:rFonts w:hint="eastAsia"/>
              </w:rPr>
              <w:t>区域医院满意度</w:t>
            </w:r>
          </w:p>
        </w:tc>
        <w:tc>
          <w:tcPr>
            <w:tcW w:w="3402" w:type="dxa"/>
            <w:shd w:val="clear" w:color="auto" w:fill="auto"/>
            <w:vAlign w:val="center"/>
          </w:tcPr>
          <w:p>
            <w:pPr>
              <w:pStyle w:val="178"/>
            </w:pPr>
            <w:r>
              <w:rPr>
                <w:rFonts w:hint="eastAsia"/>
              </w:rPr>
              <w:t>基层单位对会诊中心的满意度大于90%。</w:t>
            </w:r>
          </w:p>
        </w:tc>
        <w:tc>
          <w:tcPr>
            <w:tcW w:w="1276" w:type="dxa"/>
            <w:shd w:val="clear" w:color="auto" w:fill="auto"/>
            <w:vAlign w:val="center"/>
          </w:tcPr>
          <w:p>
            <w:pPr>
              <w:pStyle w:val="178"/>
            </w:pPr>
            <w:r>
              <w:rPr>
                <w:rFonts w:hint="eastAsia"/>
              </w:rPr>
              <w:t>10</w:t>
            </w:r>
          </w:p>
        </w:tc>
        <w:tc>
          <w:tcPr>
            <w:tcW w:w="2823" w:type="dxa"/>
            <w:shd w:val="clear" w:color="auto" w:fill="auto"/>
            <w:vAlign w:val="center"/>
          </w:tcPr>
          <w:p>
            <w:pPr>
              <w:pStyle w:val="178"/>
            </w:pPr>
            <w:r>
              <w:rPr>
                <w:rFonts w:hint="eastAsia"/>
              </w:rPr>
              <w:t>每增加1%加1分，不到90%不得分</w:t>
            </w:r>
          </w:p>
        </w:tc>
      </w:tr>
    </w:tbl>
    <w:p>
      <w:pPr>
        <w:pStyle w:val="56"/>
        <w:ind w:firstLine="420"/>
      </w:pPr>
    </w:p>
    <w:p>
      <w:pPr>
        <w:pStyle w:val="56"/>
        <w:ind w:firstLine="420"/>
      </w:pPr>
    </w:p>
    <w:bookmarkEnd w:id="197"/>
    <w:p>
      <w:pPr>
        <w:pStyle w:val="56"/>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040o5gZJvylG2gm3RswZ6KWaWkKCpeoH1Sg+HFgKmjQQMM5xNoitnrjuyW/1mZCeCq1ZP3m8IF+wHM1OjPyNFg==" w:salt="Nr5zSQcMitiT8F34p980N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OTNhMGQ3Y2RmYmU4YTZlZjdjZDVlZDI0NzI0NWIifQ=="/>
  </w:docVars>
  <w:rsids>
    <w:rsidRoot w:val="00E801D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328"/>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98E"/>
    <w:rsid w:val="000A7311"/>
    <w:rsid w:val="000A79F1"/>
    <w:rsid w:val="000B060F"/>
    <w:rsid w:val="000B1592"/>
    <w:rsid w:val="000B1FF2"/>
    <w:rsid w:val="000B3CDA"/>
    <w:rsid w:val="000B6A0B"/>
    <w:rsid w:val="000C0F6C"/>
    <w:rsid w:val="000C11DB"/>
    <w:rsid w:val="000C1492"/>
    <w:rsid w:val="000C2FBD"/>
    <w:rsid w:val="000C48A5"/>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363"/>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081"/>
    <w:rsid w:val="001E1B6A"/>
    <w:rsid w:val="001E2484"/>
    <w:rsid w:val="001E3CC4"/>
    <w:rsid w:val="001E4882"/>
    <w:rsid w:val="001E4EDB"/>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11"/>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1F4"/>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800"/>
    <w:rsid w:val="002E4D5A"/>
    <w:rsid w:val="002E6326"/>
    <w:rsid w:val="002E68BC"/>
    <w:rsid w:val="002F30E0"/>
    <w:rsid w:val="002F35E4"/>
    <w:rsid w:val="002F3730"/>
    <w:rsid w:val="002F38E1"/>
    <w:rsid w:val="002F7AF6"/>
    <w:rsid w:val="00300E63"/>
    <w:rsid w:val="00302F5F"/>
    <w:rsid w:val="0030441D"/>
    <w:rsid w:val="00306063"/>
    <w:rsid w:val="003066F2"/>
    <w:rsid w:val="00313B85"/>
    <w:rsid w:val="00316500"/>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36DE"/>
    <w:rsid w:val="0036429C"/>
    <w:rsid w:val="003645F1"/>
    <w:rsid w:val="00364A53"/>
    <w:rsid w:val="003654CB"/>
    <w:rsid w:val="00365AA9"/>
    <w:rsid w:val="00365F86"/>
    <w:rsid w:val="00365F87"/>
    <w:rsid w:val="00366E89"/>
    <w:rsid w:val="00367012"/>
    <w:rsid w:val="003705F4"/>
    <w:rsid w:val="00370D58"/>
    <w:rsid w:val="00371316"/>
    <w:rsid w:val="00376713"/>
    <w:rsid w:val="00381815"/>
    <w:rsid w:val="003819AF"/>
    <w:rsid w:val="003820E9"/>
    <w:rsid w:val="00382DE7"/>
    <w:rsid w:val="00384FFC"/>
    <w:rsid w:val="003872FC"/>
    <w:rsid w:val="00387ADC"/>
    <w:rsid w:val="00390020"/>
    <w:rsid w:val="003903D6"/>
    <w:rsid w:val="0039064C"/>
    <w:rsid w:val="00390EE6"/>
    <w:rsid w:val="0039118F"/>
    <w:rsid w:val="00392AD7"/>
    <w:rsid w:val="003938D9"/>
    <w:rsid w:val="00394376"/>
    <w:rsid w:val="003943FF"/>
    <w:rsid w:val="00395700"/>
    <w:rsid w:val="003974EB"/>
    <w:rsid w:val="00397CC5"/>
    <w:rsid w:val="003A1582"/>
    <w:rsid w:val="003A4077"/>
    <w:rsid w:val="003A7BCF"/>
    <w:rsid w:val="003B08EE"/>
    <w:rsid w:val="003B09AD"/>
    <w:rsid w:val="003B1F18"/>
    <w:rsid w:val="003B5BF0"/>
    <w:rsid w:val="003B60BF"/>
    <w:rsid w:val="003B6B4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B73"/>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2"/>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6A8"/>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0C0"/>
    <w:rsid w:val="004F6456"/>
    <w:rsid w:val="004F696E"/>
    <w:rsid w:val="004F6C71"/>
    <w:rsid w:val="00501139"/>
    <w:rsid w:val="0050363E"/>
    <w:rsid w:val="005039BC"/>
    <w:rsid w:val="005043BB"/>
    <w:rsid w:val="00504A3D"/>
    <w:rsid w:val="00505767"/>
    <w:rsid w:val="005073F0"/>
    <w:rsid w:val="00507606"/>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7BD"/>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51E"/>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19C"/>
    <w:rsid w:val="005F4712"/>
    <w:rsid w:val="006015CE"/>
    <w:rsid w:val="00604784"/>
    <w:rsid w:val="00606419"/>
    <w:rsid w:val="00607D29"/>
    <w:rsid w:val="00612952"/>
    <w:rsid w:val="00612F8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01D"/>
    <w:rsid w:val="006B2672"/>
    <w:rsid w:val="006B54BF"/>
    <w:rsid w:val="006B5F44"/>
    <w:rsid w:val="006B5F90"/>
    <w:rsid w:val="006B62E4"/>
    <w:rsid w:val="006C0005"/>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F33"/>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BC9"/>
    <w:rsid w:val="00754F8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4793"/>
    <w:rsid w:val="007C5309"/>
    <w:rsid w:val="007C6069"/>
    <w:rsid w:val="007D06C4"/>
    <w:rsid w:val="007D1352"/>
    <w:rsid w:val="007D2508"/>
    <w:rsid w:val="007D346A"/>
    <w:rsid w:val="007D6518"/>
    <w:rsid w:val="007D76BD"/>
    <w:rsid w:val="007D792A"/>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67A0"/>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A7A84"/>
    <w:rsid w:val="008B0C9C"/>
    <w:rsid w:val="008B166D"/>
    <w:rsid w:val="008B17F4"/>
    <w:rsid w:val="008B3615"/>
    <w:rsid w:val="008B4AC4"/>
    <w:rsid w:val="008B4B46"/>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5F1A"/>
    <w:rsid w:val="009161A8"/>
    <w:rsid w:val="009245F5"/>
    <w:rsid w:val="009249EC"/>
    <w:rsid w:val="009273B3"/>
    <w:rsid w:val="009305B5"/>
    <w:rsid w:val="009429D5"/>
    <w:rsid w:val="00942BF1"/>
    <w:rsid w:val="00945180"/>
    <w:rsid w:val="00945428"/>
    <w:rsid w:val="0094607B"/>
    <w:rsid w:val="00952DC6"/>
    <w:rsid w:val="00953604"/>
    <w:rsid w:val="0095496B"/>
    <w:rsid w:val="009610DC"/>
    <w:rsid w:val="00961490"/>
    <w:rsid w:val="0096381A"/>
    <w:rsid w:val="00965E04"/>
    <w:rsid w:val="009674AD"/>
    <w:rsid w:val="00970CDC"/>
    <w:rsid w:val="009763D3"/>
    <w:rsid w:val="00977010"/>
    <w:rsid w:val="00977D02"/>
    <w:rsid w:val="009809BB"/>
    <w:rsid w:val="0098364B"/>
    <w:rsid w:val="00983D14"/>
    <w:rsid w:val="00986C1B"/>
    <w:rsid w:val="009911AF"/>
    <w:rsid w:val="00991271"/>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148"/>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662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50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5F40"/>
    <w:rsid w:val="00A963F7"/>
    <w:rsid w:val="00A9665A"/>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7A7"/>
    <w:rsid w:val="00B46AF0"/>
    <w:rsid w:val="00B47293"/>
    <w:rsid w:val="00B50E50"/>
    <w:rsid w:val="00B52120"/>
    <w:rsid w:val="00B54ABC"/>
    <w:rsid w:val="00B54DDE"/>
    <w:rsid w:val="00B56FBE"/>
    <w:rsid w:val="00B60ACF"/>
    <w:rsid w:val="00B62B58"/>
    <w:rsid w:val="00B65149"/>
    <w:rsid w:val="00B66567"/>
    <w:rsid w:val="00B66CC2"/>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0BC6"/>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5EC3"/>
    <w:rsid w:val="00C601BC"/>
    <w:rsid w:val="00C6329F"/>
    <w:rsid w:val="00C63340"/>
    <w:rsid w:val="00C643F9"/>
    <w:rsid w:val="00C64E95"/>
    <w:rsid w:val="00C71372"/>
    <w:rsid w:val="00C72410"/>
    <w:rsid w:val="00C7287F"/>
    <w:rsid w:val="00C764DB"/>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4973"/>
    <w:rsid w:val="00CA662A"/>
    <w:rsid w:val="00CA6B66"/>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56E"/>
    <w:rsid w:val="00CF2947"/>
    <w:rsid w:val="00CF686F"/>
    <w:rsid w:val="00CF6E60"/>
    <w:rsid w:val="00CF7BCA"/>
    <w:rsid w:val="00D008FD"/>
    <w:rsid w:val="00D0321C"/>
    <w:rsid w:val="00D035EC"/>
    <w:rsid w:val="00D04A55"/>
    <w:rsid w:val="00D06AB1"/>
    <w:rsid w:val="00D072ED"/>
    <w:rsid w:val="00D07A16"/>
    <w:rsid w:val="00D1067E"/>
    <w:rsid w:val="00D10F50"/>
    <w:rsid w:val="00D11272"/>
    <w:rsid w:val="00D126F5"/>
    <w:rsid w:val="00D1489E"/>
    <w:rsid w:val="00D155E2"/>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3D9"/>
    <w:rsid w:val="00D46483"/>
    <w:rsid w:val="00D466AE"/>
    <w:rsid w:val="00D4734F"/>
    <w:rsid w:val="00D51BF3"/>
    <w:rsid w:val="00D66846"/>
    <w:rsid w:val="00D675FB"/>
    <w:rsid w:val="00D702B5"/>
    <w:rsid w:val="00D71F25"/>
    <w:rsid w:val="00D72A9C"/>
    <w:rsid w:val="00D75995"/>
    <w:rsid w:val="00D77031"/>
    <w:rsid w:val="00D84941"/>
    <w:rsid w:val="00D84FA1"/>
    <w:rsid w:val="00D851F0"/>
    <w:rsid w:val="00D86DB7"/>
    <w:rsid w:val="00D926D0"/>
    <w:rsid w:val="00D93030"/>
    <w:rsid w:val="00D950E1"/>
    <w:rsid w:val="00D952A6"/>
    <w:rsid w:val="00D97F99"/>
    <w:rsid w:val="00DA0F25"/>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498"/>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663"/>
    <w:rsid w:val="00E34A98"/>
    <w:rsid w:val="00E35D1E"/>
    <w:rsid w:val="00E364F9"/>
    <w:rsid w:val="00E365FA"/>
    <w:rsid w:val="00E36789"/>
    <w:rsid w:val="00E44A83"/>
    <w:rsid w:val="00E44AB0"/>
    <w:rsid w:val="00E502C1"/>
    <w:rsid w:val="00E502DD"/>
    <w:rsid w:val="00E50D3A"/>
    <w:rsid w:val="00E51387"/>
    <w:rsid w:val="00E51E68"/>
    <w:rsid w:val="00E52EFD"/>
    <w:rsid w:val="00E5408A"/>
    <w:rsid w:val="00E56800"/>
    <w:rsid w:val="00E56FB7"/>
    <w:rsid w:val="00E60C63"/>
    <w:rsid w:val="00E62FF9"/>
    <w:rsid w:val="00E635D6"/>
    <w:rsid w:val="00E639BC"/>
    <w:rsid w:val="00E664CC"/>
    <w:rsid w:val="00E70388"/>
    <w:rsid w:val="00E70F92"/>
    <w:rsid w:val="00E74C54"/>
    <w:rsid w:val="00E76AD3"/>
    <w:rsid w:val="00E77A03"/>
    <w:rsid w:val="00E801D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6AC"/>
    <w:rsid w:val="00EB17DE"/>
    <w:rsid w:val="00EB1E69"/>
    <w:rsid w:val="00EB2086"/>
    <w:rsid w:val="00EB5EDF"/>
    <w:rsid w:val="00EB60FE"/>
    <w:rsid w:val="00EB74DB"/>
    <w:rsid w:val="00EC5359"/>
    <w:rsid w:val="00EC562A"/>
    <w:rsid w:val="00ED067A"/>
    <w:rsid w:val="00ED2B50"/>
    <w:rsid w:val="00EE0350"/>
    <w:rsid w:val="00EE0719"/>
    <w:rsid w:val="00EE0E80"/>
    <w:rsid w:val="00EE51E8"/>
    <w:rsid w:val="00EE54A6"/>
    <w:rsid w:val="00EE613F"/>
    <w:rsid w:val="00EE7295"/>
    <w:rsid w:val="00EE7869"/>
    <w:rsid w:val="00EF054A"/>
    <w:rsid w:val="00EF3235"/>
    <w:rsid w:val="00EF7E72"/>
    <w:rsid w:val="00F06D37"/>
    <w:rsid w:val="00F07B9D"/>
    <w:rsid w:val="00F07EC4"/>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403"/>
    <w:rsid w:val="00F859A8"/>
    <w:rsid w:val="00F8638D"/>
    <w:rsid w:val="00F86D87"/>
    <w:rsid w:val="00F9108B"/>
    <w:rsid w:val="00F91349"/>
    <w:rsid w:val="00F93A8A"/>
    <w:rsid w:val="00F95248"/>
    <w:rsid w:val="00F956A9"/>
    <w:rsid w:val="00F9573D"/>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C5B"/>
    <w:rsid w:val="00FD00E6"/>
    <w:rsid w:val="00FD09A1"/>
    <w:rsid w:val="00FD2A7C"/>
    <w:rsid w:val="00FD59EB"/>
    <w:rsid w:val="00FD5EB7"/>
    <w:rsid w:val="00FD7299"/>
    <w:rsid w:val="00FE1FBE"/>
    <w:rsid w:val="00FE3901"/>
    <w:rsid w:val="00FE39D3"/>
    <w:rsid w:val="00FE4BCE"/>
    <w:rsid w:val="00FE54AE"/>
    <w:rsid w:val="00FE576A"/>
    <w:rsid w:val="00FE7E79"/>
    <w:rsid w:val="00FF3E7D"/>
    <w:rsid w:val="00FF3FEC"/>
    <w:rsid w:val="00FF5B99"/>
    <w:rsid w:val="00FF730C"/>
    <w:rsid w:val="00FF73F4"/>
    <w:rsid w:val="00FF7CE4"/>
    <w:rsid w:val="00FF7E39"/>
    <w:rsid w:val="04E93EC2"/>
    <w:rsid w:val="05EE1FC7"/>
    <w:rsid w:val="07646BEB"/>
    <w:rsid w:val="07F615C4"/>
    <w:rsid w:val="09F71624"/>
    <w:rsid w:val="0B680A2B"/>
    <w:rsid w:val="0BFF7A8E"/>
    <w:rsid w:val="0D49663A"/>
    <w:rsid w:val="0EE11781"/>
    <w:rsid w:val="13296216"/>
    <w:rsid w:val="14163641"/>
    <w:rsid w:val="15A43DFF"/>
    <w:rsid w:val="169045D5"/>
    <w:rsid w:val="17797B1C"/>
    <w:rsid w:val="17E4389C"/>
    <w:rsid w:val="18E951C3"/>
    <w:rsid w:val="1A3D12D5"/>
    <w:rsid w:val="1BC411E2"/>
    <w:rsid w:val="21D06856"/>
    <w:rsid w:val="2291682C"/>
    <w:rsid w:val="24656A71"/>
    <w:rsid w:val="24E22CAD"/>
    <w:rsid w:val="2A8E2F42"/>
    <w:rsid w:val="2FAC02DD"/>
    <w:rsid w:val="32125138"/>
    <w:rsid w:val="328F6375"/>
    <w:rsid w:val="331210F9"/>
    <w:rsid w:val="33B421B0"/>
    <w:rsid w:val="354869E5"/>
    <w:rsid w:val="355C627A"/>
    <w:rsid w:val="3D8B4A8E"/>
    <w:rsid w:val="41AB0CAF"/>
    <w:rsid w:val="45215A01"/>
    <w:rsid w:val="46B56C03"/>
    <w:rsid w:val="470915B0"/>
    <w:rsid w:val="4E9643F2"/>
    <w:rsid w:val="512D0C24"/>
    <w:rsid w:val="53127E86"/>
    <w:rsid w:val="60BD0647"/>
    <w:rsid w:val="68784853"/>
    <w:rsid w:val="68F42C37"/>
    <w:rsid w:val="6B487334"/>
    <w:rsid w:val="6E9543B1"/>
    <w:rsid w:val="6FFC3A02"/>
    <w:rsid w:val="707437DA"/>
    <w:rsid w:val="712444BD"/>
    <w:rsid w:val="7AFE32DE"/>
    <w:rsid w:val="7BF960BE"/>
    <w:rsid w:val="7D8A0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A8EDC1DBF344FECAE7FE01D4A64ACCE"/>
        <w:style w:val=""/>
        <w:category>
          <w:name w:val="常规"/>
          <w:gallery w:val="placeholder"/>
        </w:category>
        <w:types>
          <w:type w:val="bbPlcHdr"/>
        </w:types>
        <w:behaviors>
          <w:behavior w:val="content"/>
        </w:behaviors>
        <w:description w:val=""/>
        <w:guid w:val="{97DA949E-215F-40C9-AA97-93846420459C}"/>
      </w:docPartPr>
      <w:docPartBody>
        <w:p>
          <w:pPr>
            <w:pStyle w:val="5"/>
            <w:rPr>
              <w:rFonts w:hint="eastAsia"/>
            </w:rPr>
          </w:pPr>
          <w:r>
            <w:rPr>
              <w:rStyle w:val="4"/>
              <w:rFonts w:hint="eastAsia"/>
            </w:rPr>
            <w:t>单击或点击此处输入文字。</w:t>
          </w:r>
        </w:p>
      </w:docPartBody>
    </w:docPart>
    <w:docPart>
      <w:docPartPr>
        <w:name w:val="114B2C82EFE2451F9794E1842D378A6F"/>
        <w:style w:val=""/>
        <w:category>
          <w:name w:val="常规"/>
          <w:gallery w:val="placeholder"/>
        </w:category>
        <w:types>
          <w:type w:val="bbPlcHdr"/>
        </w:types>
        <w:behaviors>
          <w:behavior w:val="content"/>
        </w:behaviors>
        <w:description w:val=""/>
        <w:guid w:val="{212A9279-557F-40D4-9A99-7262D82F80DE}"/>
      </w:docPartPr>
      <w:docPartBody>
        <w:p>
          <w:pPr>
            <w:pStyle w:val="6"/>
            <w:rPr>
              <w:rFonts w:hint="eastAsia"/>
            </w:rPr>
          </w:pPr>
          <w:r>
            <w:rPr>
              <w:rStyle w:val="4"/>
              <w:rFonts w:hint="eastAsia"/>
            </w:rPr>
            <w:t>选择一项。</w:t>
          </w:r>
        </w:p>
      </w:docPartBody>
    </w:docPart>
    <w:docPart>
      <w:docPartPr>
        <w:name w:val="B41FA344D63642EBA48DFC0E6B099F11"/>
        <w:style w:val=""/>
        <w:category>
          <w:name w:val="常规"/>
          <w:gallery w:val="placeholder"/>
        </w:category>
        <w:types>
          <w:type w:val="bbPlcHdr"/>
        </w:types>
        <w:behaviors>
          <w:behavior w:val="content"/>
        </w:behaviors>
        <w:description w:val=""/>
        <w:guid w:val="{D09FDA83-5774-46AD-A8E9-45DA5C0791EC}"/>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9B8"/>
    <w:rsid w:val="001650BC"/>
    <w:rsid w:val="002B0C86"/>
    <w:rsid w:val="002E0800"/>
    <w:rsid w:val="003066F2"/>
    <w:rsid w:val="00337B62"/>
    <w:rsid w:val="0039064C"/>
    <w:rsid w:val="003C69B5"/>
    <w:rsid w:val="004460C2"/>
    <w:rsid w:val="00475BE7"/>
    <w:rsid w:val="004B63EE"/>
    <w:rsid w:val="00546767"/>
    <w:rsid w:val="006A601D"/>
    <w:rsid w:val="006C0005"/>
    <w:rsid w:val="006C09B8"/>
    <w:rsid w:val="006F5F33"/>
    <w:rsid w:val="00705DA9"/>
    <w:rsid w:val="007C4133"/>
    <w:rsid w:val="00935619"/>
    <w:rsid w:val="00952DC6"/>
    <w:rsid w:val="00A45328"/>
    <w:rsid w:val="00B66CC2"/>
    <w:rsid w:val="00BE46DA"/>
    <w:rsid w:val="00C07091"/>
    <w:rsid w:val="00CA6B66"/>
    <w:rsid w:val="00D55243"/>
    <w:rsid w:val="00E56FB7"/>
    <w:rsid w:val="00E76AD3"/>
    <w:rsid w:val="00E95020"/>
    <w:rsid w:val="00F85403"/>
    <w:rsid w:val="00FB7019"/>
    <w:rsid w:val="00FC6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A8EDC1DBF344FECAE7FE01D4A64ACC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114B2C82EFE2451F9794E1842D378A6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41FA344D63642EBA48DFC0E6B099F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1182</Words>
  <Characters>6738</Characters>
  <Lines>56</Lines>
  <Paragraphs>15</Paragraphs>
  <TotalTime>1</TotalTime>
  <ScaleCrop>false</ScaleCrop>
  <LinksUpToDate>false</LinksUpToDate>
  <CharactersWithSpaces>7905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2024-05-29T04:10:00Z</dcterms:created>
  <dc:creator>hu</dc:creator>
  <dc:description>&lt;config cover="true" show_menu="true" version="1.0.0" doctype="SDKXY"&gt;_x000d_
&lt;/config&gt;</dc:description>
  <cp:lastModifiedBy>wdaifu</cp:lastModifiedBy>
  <cp:lastPrinted>2020-08-30T10:00:00Z</cp:lastPrinted>
  <dcterms:modified xsi:type="dcterms:W3CDTF">2024-08-13T02:19:23Z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F81F4606D8534950A64EC5F9D922EE9A_13</vt:lpwstr>
  </property>
</Properties>
</file>